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EEB" w:rsidRDefault="00FC2EEB" w:rsidP="00FC2EEB">
      <w:pPr>
        <w:spacing w:after="0" w:line="360" w:lineRule="auto"/>
        <w:jc w:val="center"/>
        <w:rPr>
          <w:rFonts w:ascii="Times New Roman" w:hAnsi="Times New Roman" w:cs="Times New Roman"/>
          <w:b/>
          <w:bCs/>
          <w:sz w:val="24"/>
          <w:szCs w:val="24"/>
        </w:rPr>
      </w:pPr>
    </w:p>
    <w:p w:rsidR="00FC2EEB" w:rsidRPr="00FC2EEB" w:rsidRDefault="00FC2EEB" w:rsidP="00FC2EEB">
      <w:pPr>
        <w:spacing w:after="0" w:line="360" w:lineRule="auto"/>
        <w:jc w:val="center"/>
        <w:rPr>
          <w:rFonts w:ascii="Times New Roman" w:hAnsi="Times New Roman" w:cs="Times New Roman"/>
          <w:b/>
          <w:bCs/>
          <w:sz w:val="28"/>
          <w:szCs w:val="28"/>
        </w:rPr>
      </w:pPr>
    </w:p>
    <w:p w:rsidR="00FC2EEB" w:rsidRPr="00FC2EEB" w:rsidRDefault="00FC2EEB" w:rsidP="00FC2EEB">
      <w:pPr>
        <w:spacing w:after="0" w:line="360" w:lineRule="auto"/>
        <w:jc w:val="center"/>
        <w:rPr>
          <w:rFonts w:ascii="Times New Roman" w:hAnsi="Times New Roman" w:cs="Times New Roman"/>
          <w:b/>
          <w:bCs/>
          <w:sz w:val="28"/>
          <w:szCs w:val="28"/>
        </w:rPr>
      </w:pPr>
      <w:r w:rsidRPr="00FC2EEB">
        <w:rPr>
          <w:rFonts w:ascii="Times New Roman" w:hAnsi="Times New Roman" w:cs="Times New Roman"/>
          <w:b/>
          <w:bCs/>
          <w:sz w:val="28"/>
          <w:szCs w:val="28"/>
        </w:rPr>
        <w:t xml:space="preserve">CST-310-3 e SER-457-3: PopEA - População, Espaço e Ambiente </w:t>
      </w:r>
    </w:p>
    <w:p w:rsidR="00FC2EEB" w:rsidRDefault="00FC2EEB" w:rsidP="00FC2EEB">
      <w:pPr>
        <w:spacing w:after="0" w:line="360" w:lineRule="auto"/>
        <w:rPr>
          <w:rFonts w:ascii="Times New Roman" w:hAnsi="Times New Roman" w:cs="Times New Roman"/>
          <w:sz w:val="24"/>
          <w:szCs w:val="24"/>
        </w:rPr>
      </w:pPr>
    </w:p>
    <w:p w:rsidR="00FC2EEB" w:rsidRDefault="00FC2EEB" w:rsidP="00FC2EEB">
      <w:pPr>
        <w:spacing w:after="0" w:line="360" w:lineRule="auto"/>
        <w:jc w:val="center"/>
        <w:rPr>
          <w:rFonts w:ascii="Times New Roman" w:hAnsi="Times New Roman" w:cs="Times New Roman"/>
          <w:b/>
          <w:sz w:val="24"/>
          <w:szCs w:val="24"/>
        </w:rPr>
      </w:pPr>
    </w:p>
    <w:p w:rsidR="00FC2EEB" w:rsidRPr="00FC2EEB" w:rsidRDefault="00FC2EEB" w:rsidP="00FC2EEB">
      <w:pPr>
        <w:spacing w:after="0" w:line="360" w:lineRule="auto"/>
        <w:jc w:val="center"/>
        <w:rPr>
          <w:rFonts w:ascii="Times New Roman" w:hAnsi="Times New Roman" w:cs="Times New Roman"/>
          <w:b/>
          <w:sz w:val="40"/>
          <w:szCs w:val="40"/>
        </w:rPr>
      </w:pPr>
    </w:p>
    <w:p w:rsidR="00FC2EEB" w:rsidRPr="00FC2EEB" w:rsidRDefault="00FC2EEB" w:rsidP="00FC2EEB">
      <w:pPr>
        <w:spacing w:after="0" w:line="360" w:lineRule="auto"/>
        <w:jc w:val="center"/>
        <w:rPr>
          <w:rFonts w:ascii="Times New Roman" w:hAnsi="Times New Roman" w:cs="Times New Roman"/>
          <w:b/>
          <w:sz w:val="40"/>
          <w:szCs w:val="40"/>
        </w:rPr>
      </w:pPr>
      <w:r w:rsidRPr="00FC2EEB">
        <w:rPr>
          <w:rFonts w:ascii="Times New Roman" w:hAnsi="Times New Roman" w:cs="Times New Roman"/>
          <w:b/>
          <w:sz w:val="40"/>
          <w:szCs w:val="40"/>
        </w:rPr>
        <w:t>RELATÓRIO TRABALHO FINAL</w:t>
      </w:r>
    </w:p>
    <w:p w:rsidR="00FC2EEB" w:rsidRDefault="00FC2EEB" w:rsidP="003720CF">
      <w:pPr>
        <w:spacing w:after="0" w:line="360" w:lineRule="auto"/>
        <w:jc w:val="center"/>
        <w:rPr>
          <w:rFonts w:ascii="Times New Roman" w:hAnsi="Times New Roman" w:cs="Times New Roman"/>
          <w:b/>
          <w:sz w:val="24"/>
          <w:szCs w:val="24"/>
        </w:rPr>
      </w:pPr>
    </w:p>
    <w:p w:rsidR="00FC2EEB" w:rsidRDefault="00FC2EEB" w:rsidP="003720CF">
      <w:pPr>
        <w:spacing w:after="0" w:line="360" w:lineRule="auto"/>
        <w:jc w:val="center"/>
        <w:rPr>
          <w:rFonts w:ascii="Times New Roman" w:hAnsi="Times New Roman" w:cs="Times New Roman"/>
          <w:b/>
          <w:sz w:val="24"/>
          <w:szCs w:val="24"/>
        </w:rPr>
      </w:pPr>
    </w:p>
    <w:p w:rsidR="00FC2EEB" w:rsidRDefault="00FC2EEB" w:rsidP="003720CF">
      <w:pPr>
        <w:spacing w:after="0" w:line="360" w:lineRule="auto"/>
        <w:jc w:val="center"/>
        <w:rPr>
          <w:rFonts w:ascii="Times New Roman" w:hAnsi="Times New Roman" w:cs="Times New Roman"/>
          <w:b/>
          <w:sz w:val="24"/>
          <w:szCs w:val="24"/>
        </w:rPr>
      </w:pPr>
    </w:p>
    <w:p w:rsidR="001F202D" w:rsidRPr="00FC2EEB" w:rsidRDefault="003F7282" w:rsidP="003720CF">
      <w:pPr>
        <w:spacing w:after="0" w:line="360" w:lineRule="auto"/>
        <w:jc w:val="center"/>
        <w:rPr>
          <w:rFonts w:ascii="Times New Roman" w:hAnsi="Times New Roman" w:cs="Times New Roman"/>
          <w:b/>
          <w:sz w:val="28"/>
          <w:szCs w:val="28"/>
        </w:rPr>
      </w:pPr>
      <w:r w:rsidRPr="00FC2EEB">
        <w:rPr>
          <w:rFonts w:ascii="Times New Roman" w:hAnsi="Times New Roman" w:cs="Times New Roman"/>
          <w:b/>
          <w:sz w:val="28"/>
          <w:szCs w:val="28"/>
        </w:rPr>
        <w:t>A</w:t>
      </w:r>
      <w:r w:rsidR="001B6D30" w:rsidRPr="00FC2EEB">
        <w:rPr>
          <w:rFonts w:ascii="Times New Roman" w:hAnsi="Times New Roman" w:cs="Times New Roman"/>
          <w:b/>
          <w:sz w:val="28"/>
          <w:szCs w:val="28"/>
        </w:rPr>
        <w:t>nálise espaço-temporal</w:t>
      </w:r>
      <w:r w:rsidR="00347C29" w:rsidRPr="00FC2EEB">
        <w:rPr>
          <w:rFonts w:ascii="Times New Roman" w:hAnsi="Times New Roman" w:cs="Times New Roman"/>
          <w:b/>
          <w:sz w:val="28"/>
          <w:szCs w:val="28"/>
        </w:rPr>
        <w:t xml:space="preserve"> da</w:t>
      </w:r>
      <w:r w:rsidR="001F202D" w:rsidRPr="00FC2EEB">
        <w:rPr>
          <w:rFonts w:ascii="Times New Roman" w:hAnsi="Times New Roman" w:cs="Times New Roman"/>
          <w:b/>
          <w:sz w:val="28"/>
          <w:szCs w:val="28"/>
        </w:rPr>
        <w:t xml:space="preserve"> Hanseníase no E</w:t>
      </w:r>
      <w:r w:rsidR="00347C29" w:rsidRPr="00FC2EEB">
        <w:rPr>
          <w:rFonts w:ascii="Times New Roman" w:hAnsi="Times New Roman" w:cs="Times New Roman"/>
          <w:b/>
          <w:sz w:val="28"/>
          <w:szCs w:val="28"/>
        </w:rPr>
        <w:t>stado de São Paulo (2008-2014)</w:t>
      </w:r>
      <w:r w:rsidR="005A51EB" w:rsidRPr="00FC2EEB">
        <w:rPr>
          <w:rFonts w:ascii="Times New Roman" w:hAnsi="Times New Roman" w:cs="Times New Roman"/>
          <w:b/>
          <w:sz w:val="28"/>
          <w:szCs w:val="28"/>
        </w:rPr>
        <w:t xml:space="preserve"> e sua relação com</w:t>
      </w:r>
      <w:r w:rsidR="00254668" w:rsidRPr="00FC2EEB">
        <w:rPr>
          <w:rFonts w:ascii="Times New Roman" w:hAnsi="Times New Roman" w:cs="Times New Roman"/>
          <w:b/>
          <w:sz w:val="28"/>
          <w:szCs w:val="28"/>
        </w:rPr>
        <w:t xml:space="preserve"> fatores sociais, ambiental</w:t>
      </w:r>
      <w:r w:rsidR="00914F98" w:rsidRPr="00FC2EEB">
        <w:rPr>
          <w:rFonts w:ascii="Times New Roman" w:hAnsi="Times New Roman" w:cs="Times New Roman"/>
          <w:b/>
          <w:sz w:val="28"/>
          <w:szCs w:val="28"/>
        </w:rPr>
        <w:t xml:space="preserve"> </w:t>
      </w:r>
      <w:r w:rsidR="00347C29" w:rsidRPr="00FC2EEB">
        <w:rPr>
          <w:rFonts w:ascii="Times New Roman" w:hAnsi="Times New Roman" w:cs="Times New Roman"/>
          <w:b/>
          <w:sz w:val="28"/>
          <w:szCs w:val="28"/>
        </w:rPr>
        <w:t>e de serviços de saúde.</w:t>
      </w:r>
    </w:p>
    <w:p w:rsidR="00FC2EEB" w:rsidRDefault="00FC2EEB" w:rsidP="00FC2EEB">
      <w:pPr>
        <w:spacing w:after="0" w:line="360" w:lineRule="auto"/>
        <w:rPr>
          <w:rFonts w:ascii="Times New Roman" w:hAnsi="Times New Roman" w:cs="Times New Roman"/>
          <w:b/>
          <w:bCs/>
          <w:sz w:val="24"/>
          <w:szCs w:val="24"/>
        </w:rPr>
      </w:pPr>
    </w:p>
    <w:p w:rsidR="00FC2EEB" w:rsidRDefault="00FC2EEB" w:rsidP="00FC2EEB">
      <w:pPr>
        <w:spacing w:after="0" w:line="360" w:lineRule="auto"/>
        <w:rPr>
          <w:rFonts w:ascii="Times New Roman" w:hAnsi="Times New Roman" w:cs="Times New Roman"/>
          <w:b/>
          <w:bCs/>
          <w:sz w:val="24"/>
          <w:szCs w:val="24"/>
        </w:rPr>
      </w:pPr>
    </w:p>
    <w:p w:rsidR="00FC2EEB" w:rsidRDefault="00FC2EEB" w:rsidP="00FC2EEB">
      <w:pPr>
        <w:spacing w:after="0" w:line="360" w:lineRule="auto"/>
        <w:rPr>
          <w:rFonts w:ascii="Times New Roman" w:hAnsi="Times New Roman" w:cs="Times New Roman"/>
          <w:b/>
          <w:bCs/>
          <w:sz w:val="24"/>
          <w:szCs w:val="24"/>
        </w:rPr>
      </w:pPr>
    </w:p>
    <w:p w:rsidR="00FC2EEB" w:rsidRDefault="00FC2EEB" w:rsidP="00FC2EEB">
      <w:pPr>
        <w:spacing w:after="0" w:line="360" w:lineRule="auto"/>
        <w:rPr>
          <w:rFonts w:ascii="Times New Roman" w:hAnsi="Times New Roman" w:cs="Times New Roman"/>
          <w:b/>
          <w:bCs/>
          <w:sz w:val="24"/>
          <w:szCs w:val="24"/>
        </w:rPr>
      </w:pPr>
    </w:p>
    <w:p w:rsidR="00FC2EEB" w:rsidRDefault="00FC2EEB" w:rsidP="00FC2EEB">
      <w:pPr>
        <w:spacing w:after="0" w:line="360" w:lineRule="auto"/>
        <w:jc w:val="right"/>
        <w:rPr>
          <w:rFonts w:ascii="Times New Roman" w:hAnsi="Times New Roman" w:cs="Times New Roman"/>
          <w:b/>
          <w:bCs/>
          <w:sz w:val="24"/>
          <w:szCs w:val="24"/>
        </w:rPr>
      </w:pPr>
    </w:p>
    <w:p w:rsidR="00FC2EEB" w:rsidRDefault="00FC2EEB" w:rsidP="00FC2EEB">
      <w:pPr>
        <w:spacing w:after="0" w:line="360" w:lineRule="auto"/>
        <w:jc w:val="right"/>
        <w:rPr>
          <w:rFonts w:ascii="Times New Roman" w:hAnsi="Times New Roman" w:cs="Times New Roman"/>
          <w:sz w:val="24"/>
          <w:szCs w:val="24"/>
        </w:rPr>
      </w:pPr>
      <w:r w:rsidRPr="00FC2EEB">
        <w:rPr>
          <w:rFonts w:ascii="Times New Roman" w:hAnsi="Times New Roman" w:cs="Times New Roman"/>
          <w:b/>
          <w:bCs/>
          <w:sz w:val="24"/>
          <w:szCs w:val="24"/>
        </w:rPr>
        <w:t xml:space="preserve">Discente: </w:t>
      </w:r>
      <w:r w:rsidRPr="00FC2EEB">
        <w:rPr>
          <w:rFonts w:ascii="Times New Roman" w:hAnsi="Times New Roman" w:cs="Times New Roman"/>
          <w:sz w:val="24"/>
          <w:szCs w:val="24"/>
        </w:rPr>
        <w:t>Michelle Mosna Touso</w:t>
      </w:r>
    </w:p>
    <w:p w:rsidR="00FC2EEB" w:rsidRPr="00FC2EEB" w:rsidRDefault="00FC2EEB" w:rsidP="00FC2EEB">
      <w:pPr>
        <w:spacing w:after="0" w:line="360" w:lineRule="auto"/>
        <w:jc w:val="right"/>
        <w:rPr>
          <w:rFonts w:ascii="Times New Roman" w:hAnsi="Times New Roman" w:cs="Times New Roman"/>
          <w:b/>
          <w:sz w:val="24"/>
          <w:szCs w:val="24"/>
        </w:rPr>
      </w:pPr>
    </w:p>
    <w:p w:rsidR="00FC2EEB" w:rsidRPr="00FC2EEB" w:rsidRDefault="00FC2EEB" w:rsidP="00FC2EEB">
      <w:pPr>
        <w:spacing w:after="0" w:line="360" w:lineRule="auto"/>
        <w:jc w:val="right"/>
        <w:rPr>
          <w:rFonts w:ascii="Times New Roman" w:hAnsi="Times New Roman" w:cs="Times New Roman"/>
          <w:sz w:val="24"/>
          <w:szCs w:val="24"/>
        </w:rPr>
      </w:pPr>
      <w:r w:rsidRPr="00FC2EEB">
        <w:rPr>
          <w:rFonts w:ascii="Times New Roman" w:hAnsi="Times New Roman" w:cs="Times New Roman"/>
          <w:b/>
          <w:bCs/>
          <w:sz w:val="24"/>
          <w:szCs w:val="24"/>
        </w:rPr>
        <w:t xml:space="preserve">Docentes: </w:t>
      </w:r>
      <w:r w:rsidRPr="00FC2EEB">
        <w:rPr>
          <w:rFonts w:ascii="Times New Roman" w:hAnsi="Times New Roman" w:cs="Times New Roman"/>
          <w:sz w:val="24"/>
          <w:szCs w:val="24"/>
        </w:rPr>
        <w:t>Profª Drª Silvana Amaral</w:t>
      </w:r>
    </w:p>
    <w:p w:rsidR="00FC2EEB" w:rsidRDefault="00FC2EEB" w:rsidP="00FC2EEB">
      <w:pPr>
        <w:spacing w:after="0" w:line="360" w:lineRule="auto"/>
        <w:jc w:val="right"/>
        <w:rPr>
          <w:rFonts w:ascii="Times New Roman" w:hAnsi="Times New Roman" w:cs="Times New Roman"/>
          <w:sz w:val="24"/>
          <w:szCs w:val="24"/>
        </w:rPr>
      </w:pPr>
      <w:r w:rsidRPr="00FC2EEB">
        <w:rPr>
          <w:rFonts w:ascii="Times New Roman" w:hAnsi="Times New Roman" w:cs="Times New Roman"/>
          <w:sz w:val="24"/>
          <w:szCs w:val="24"/>
        </w:rPr>
        <w:t xml:space="preserve">                  Profº Dr. Antônio Miguel Vieira Monteiro</w:t>
      </w:r>
    </w:p>
    <w:p w:rsidR="00FC2EEB" w:rsidRDefault="00FC2EEB" w:rsidP="00FC2EEB">
      <w:pPr>
        <w:spacing w:after="0" w:line="360" w:lineRule="auto"/>
        <w:jc w:val="center"/>
        <w:rPr>
          <w:rFonts w:ascii="Times New Roman" w:hAnsi="Times New Roman" w:cs="Times New Roman"/>
          <w:b/>
          <w:sz w:val="24"/>
          <w:szCs w:val="24"/>
        </w:rPr>
      </w:pPr>
    </w:p>
    <w:p w:rsidR="00FC2EEB" w:rsidRDefault="00FC2EEB" w:rsidP="00FC2EEB">
      <w:pPr>
        <w:spacing w:after="0" w:line="360" w:lineRule="auto"/>
        <w:jc w:val="center"/>
        <w:rPr>
          <w:rFonts w:ascii="Times New Roman" w:hAnsi="Times New Roman" w:cs="Times New Roman"/>
          <w:b/>
          <w:sz w:val="24"/>
          <w:szCs w:val="24"/>
        </w:rPr>
      </w:pPr>
    </w:p>
    <w:p w:rsidR="00FC2EEB" w:rsidRDefault="00FC2EEB" w:rsidP="00FC2EEB">
      <w:pPr>
        <w:spacing w:after="0" w:line="360" w:lineRule="auto"/>
        <w:jc w:val="center"/>
        <w:rPr>
          <w:rFonts w:ascii="Times New Roman" w:hAnsi="Times New Roman" w:cs="Times New Roman"/>
          <w:b/>
          <w:sz w:val="24"/>
          <w:szCs w:val="24"/>
        </w:rPr>
      </w:pPr>
    </w:p>
    <w:p w:rsidR="00FC2EEB" w:rsidRDefault="00FC2EEB" w:rsidP="00FC2EEB">
      <w:pPr>
        <w:spacing w:after="0" w:line="360" w:lineRule="auto"/>
        <w:jc w:val="center"/>
        <w:rPr>
          <w:rFonts w:ascii="Times New Roman" w:hAnsi="Times New Roman" w:cs="Times New Roman"/>
          <w:b/>
          <w:sz w:val="24"/>
          <w:szCs w:val="24"/>
        </w:rPr>
      </w:pPr>
    </w:p>
    <w:p w:rsidR="00FC2EEB" w:rsidRDefault="00FC2EEB" w:rsidP="00FC2EEB">
      <w:pPr>
        <w:spacing w:after="0" w:line="360" w:lineRule="auto"/>
        <w:jc w:val="center"/>
        <w:rPr>
          <w:rFonts w:ascii="Times New Roman" w:hAnsi="Times New Roman" w:cs="Times New Roman"/>
          <w:b/>
          <w:sz w:val="24"/>
          <w:szCs w:val="24"/>
        </w:rPr>
      </w:pPr>
    </w:p>
    <w:p w:rsidR="00FC2EEB" w:rsidRDefault="00FC2EEB" w:rsidP="00FC2EEB">
      <w:pPr>
        <w:spacing w:after="0" w:line="360" w:lineRule="auto"/>
        <w:jc w:val="center"/>
        <w:rPr>
          <w:rFonts w:ascii="Times New Roman" w:hAnsi="Times New Roman" w:cs="Times New Roman"/>
          <w:b/>
          <w:sz w:val="24"/>
          <w:szCs w:val="24"/>
        </w:rPr>
      </w:pPr>
    </w:p>
    <w:p w:rsidR="00FC2EEB" w:rsidRPr="00FC2EEB" w:rsidRDefault="00FC2EEB" w:rsidP="00FC2EEB">
      <w:pPr>
        <w:spacing w:after="0" w:line="360" w:lineRule="auto"/>
        <w:jc w:val="center"/>
        <w:rPr>
          <w:rFonts w:ascii="Times New Roman" w:hAnsi="Times New Roman" w:cs="Times New Roman"/>
          <w:b/>
          <w:sz w:val="24"/>
          <w:szCs w:val="24"/>
        </w:rPr>
      </w:pPr>
      <w:r w:rsidRPr="00FC2EEB">
        <w:rPr>
          <w:rFonts w:ascii="Times New Roman" w:hAnsi="Times New Roman" w:cs="Times New Roman"/>
          <w:b/>
          <w:sz w:val="24"/>
          <w:szCs w:val="24"/>
        </w:rPr>
        <w:t>São José dos Campos/SP</w:t>
      </w:r>
    </w:p>
    <w:p w:rsidR="00FC2EEB" w:rsidRDefault="00FC2EEB" w:rsidP="00FC2EEB">
      <w:pPr>
        <w:spacing w:after="0" w:line="360" w:lineRule="auto"/>
        <w:jc w:val="center"/>
        <w:rPr>
          <w:rFonts w:ascii="Times New Roman" w:hAnsi="Times New Roman" w:cs="Times New Roman"/>
          <w:b/>
          <w:sz w:val="24"/>
          <w:szCs w:val="24"/>
        </w:rPr>
      </w:pPr>
      <w:r w:rsidRPr="00FC2EEB">
        <w:rPr>
          <w:rFonts w:ascii="Times New Roman" w:hAnsi="Times New Roman" w:cs="Times New Roman"/>
          <w:b/>
          <w:sz w:val="24"/>
          <w:szCs w:val="24"/>
        </w:rPr>
        <w:t>2015</w:t>
      </w:r>
    </w:p>
    <w:p w:rsidR="003720CF" w:rsidRPr="00914F98" w:rsidRDefault="00505FEA" w:rsidP="00FC2EEB">
      <w:pPr>
        <w:spacing w:after="0" w:line="360" w:lineRule="auto"/>
        <w:rPr>
          <w:rFonts w:ascii="Times New Roman" w:hAnsi="Times New Roman" w:cs="Times New Roman"/>
          <w:b/>
          <w:sz w:val="24"/>
          <w:szCs w:val="24"/>
        </w:rPr>
      </w:pPr>
      <w:r w:rsidRPr="00914F98">
        <w:rPr>
          <w:rFonts w:ascii="Times New Roman" w:hAnsi="Times New Roman" w:cs="Times New Roman"/>
          <w:b/>
          <w:sz w:val="24"/>
          <w:szCs w:val="24"/>
        </w:rPr>
        <w:lastRenderedPageBreak/>
        <w:t>INTRODUÇÃO</w:t>
      </w:r>
    </w:p>
    <w:p w:rsidR="008A2179" w:rsidRPr="008A2179" w:rsidRDefault="00D70ECF" w:rsidP="00D70ECF">
      <w:pPr>
        <w:spacing w:after="0" w:line="360" w:lineRule="auto"/>
        <w:ind w:firstLine="708"/>
        <w:jc w:val="both"/>
        <w:rPr>
          <w:rFonts w:ascii="Times New Roman" w:hAnsi="Times New Roman" w:cs="Times New Roman"/>
          <w:sz w:val="24"/>
          <w:szCs w:val="24"/>
        </w:rPr>
      </w:pPr>
      <w:r w:rsidRPr="008A2179">
        <w:rPr>
          <w:rFonts w:ascii="Times New Roman" w:hAnsi="Times New Roman" w:cs="Times New Roman"/>
          <w:sz w:val="24"/>
          <w:szCs w:val="24"/>
        </w:rPr>
        <w:t xml:space="preserve">Mesmo após duas décadas da implementação da poliquimioterapia (PQT), que possibilitou a redução do tempo de tratamento, ainda no século XXI, a hanseníase (MH) permanece com elevada incidência mundial, atingindo cerca de 250 mil pessoas a cada ano (MONTEIRO et al., 2013; RODRIGUES; LOCKWOOD, 2011). </w:t>
      </w:r>
    </w:p>
    <w:p w:rsidR="008A2179" w:rsidRPr="008A2179" w:rsidRDefault="008A2179" w:rsidP="008A2179">
      <w:pPr>
        <w:pStyle w:val="BodyText"/>
        <w:spacing w:before="0" w:line="360" w:lineRule="auto"/>
        <w:ind w:right="111"/>
        <w:jc w:val="both"/>
        <w:rPr>
          <w:rFonts w:ascii="Times New Roman" w:hAnsi="Times New Roman" w:cs="Times New Roman"/>
          <w:sz w:val="24"/>
          <w:szCs w:val="24"/>
          <w:lang w:val="pt-BR"/>
        </w:rPr>
      </w:pPr>
      <w:r w:rsidRPr="008A2179">
        <w:rPr>
          <w:rFonts w:ascii="Times New Roman" w:hAnsi="Times New Roman" w:cs="Times New Roman"/>
          <w:sz w:val="24"/>
          <w:szCs w:val="24"/>
          <w:lang w:val="pt-BR"/>
        </w:rPr>
        <w:t>Além de  ser uma infecção com agravantes inerentes às doenças de origem socioeconômica e cultural, é também marcada pela repercussão psicológica gerada pelas deformidades e incapacidades físicas, decorrentes do processo de adoecimento. São essas deformidades e incapacidades físicas, uma das causas do estigma e do isolamento do indivíduo na sociedade (BRASIL,</w:t>
      </w:r>
      <w:r w:rsidRPr="008A2179">
        <w:rPr>
          <w:rFonts w:ascii="Times New Roman" w:hAnsi="Times New Roman" w:cs="Times New Roman"/>
          <w:spacing w:val="-21"/>
          <w:sz w:val="24"/>
          <w:szCs w:val="24"/>
          <w:lang w:val="pt-BR"/>
        </w:rPr>
        <w:t xml:space="preserve"> </w:t>
      </w:r>
      <w:r w:rsidRPr="008A2179">
        <w:rPr>
          <w:rFonts w:ascii="Times New Roman" w:hAnsi="Times New Roman" w:cs="Times New Roman"/>
          <w:sz w:val="24"/>
          <w:szCs w:val="24"/>
          <w:lang w:val="pt-BR"/>
        </w:rPr>
        <w:t>2008).</w:t>
      </w:r>
    </w:p>
    <w:p w:rsidR="008A2179" w:rsidRPr="008A2179" w:rsidRDefault="008A2179" w:rsidP="00ED4A45">
      <w:pPr>
        <w:pStyle w:val="BodyText"/>
        <w:spacing w:before="4" w:line="360" w:lineRule="auto"/>
        <w:ind w:right="110"/>
        <w:jc w:val="both"/>
        <w:rPr>
          <w:rFonts w:ascii="Times New Roman" w:hAnsi="Times New Roman" w:cs="Times New Roman"/>
          <w:sz w:val="24"/>
          <w:szCs w:val="24"/>
          <w:lang w:val="pt-BR"/>
        </w:rPr>
      </w:pPr>
      <w:r w:rsidRPr="008A2179">
        <w:rPr>
          <w:rFonts w:ascii="Times New Roman" w:hAnsi="Times New Roman" w:cs="Times New Roman"/>
          <w:sz w:val="24"/>
          <w:szCs w:val="24"/>
          <w:lang w:val="pt-BR"/>
        </w:rPr>
        <w:t xml:space="preserve">Sabe-se que a hanseníase é uma doença que tem como agente etiológico  o </w:t>
      </w:r>
      <w:r w:rsidRPr="008A2179">
        <w:rPr>
          <w:rFonts w:ascii="Times New Roman" w:hAnsi="Times New Roman" w:cs="Times New Roman"/>
          <w:i/>
          <w:sz w:val="24"/>
          <w:szCs w:val="24"/>
          <w:lang w:val="pt-BR"/>
        </w:rPr>
        <w:t>Mycobacterium leprae</w:t>
      </w:r>
      <w:r w:rsidRPr="008A2179">
        <w:rPr>
          <w:rFonts w:ascii="Times New Roman" w:hAnsi="Times New Roman" w:cs="Times New Roman"/>
          <w:sz w:val="24"/>
          <w:szCs w:val="24"/>
          <w:lang w:val="pt-BR"/>
        </w:rPr>
        <w:t xml:space="preserve">, a única bactéria capaz de infectar nervos periféricos </w:t>
      </w:r>
      <w:r w:rsidRPr="007738EF">
        <w:rPr>
          <w:rFonts w:ascii="Times New Roman" w:hAnsi="Times New Roman" w:cs="Times New Roman"/>
          <w:sz w:val="24"/>
          <w:szCs w:val="24"/>
          <w:lang w:val="pt-BR"/>
        </w:rPr>
        <w:t>(BARRETO; SALGADO,</w:t>
      </w:r>
      <w:r w:rsidRPr="008A2179">
        <w:rPr>
          <w:rFonts w:ascii="Times New Roman" w:hAnsi="Times New Roman" w:cs="Times New Roman"/>
          <w:sz w:val="24"/>
          <w:szCs w:val="24"/>
          <w:lang w:val="pt-BR"/>
        </w:rPr>
        <w:t xml:space="preserve">  2010). Este microrganismo foi descoberto e descrito pela primeira  vez por</w:t>
      </w:r>
      <w:r w:rsidR="00ED4A45">
        <w:rPr>
          <w:rFonts w:ascii="Times New Roman" w:hAnsi="Times New Roman" w:cs="Times New Roman"/>
          <w:sz w:val="24"/>
          <w:szCs w:val="24"/>
          <w:lang w:val="pt-BR"/>
        </w:rPr>
        <w:t xml:space="preserve"> </w:t>
      </w:r>
      <w:r w:rsidRPr="008A2179">
        <w:rPr>
          <w:rFonts w:ascii="Times New Roman" w:hAnsi="Times New Roman" w:cs="Times New Roman"/>
          <w:sz w:val="24"/>
          <w:szCs w:val="24"/>
          <w:lang w:val="pt-BR"/>
        </w:rPr>
        <w:t>Gerhard</w:t>
      </w:r>
      <w:r w:rsidR="00ED4A45">
        <w:rPr>
          <w:rFonts w:ascii="Times New Roman" w:hAnsi="Times New Roman" w:cs="Times New Roman"/>
          <w:sz w:val="24"/>
          <w:szCs w:val="24"/>
          <w:lang w:val="pt-BR"/>
        </w:rPr>
        <w:t xml:space="preserve"> </w:t>
      </w:r>
      <w:r w:rsidRPr="008A2179">
        <w:rPr>
          <w:rFonts w:ascii="Times New Roman" w:hAnsi="Times New Roman" w:cs="Times New Roman"/>
          <w:sz w:val="24"/>
          <w:szCs w:val="24"/>
          <w:lang w:val="pt-BR"/>
        </w:rPr>
        <w:t>H.A. Hansen em 1873 na Noruega (ARAUJO,</w:t>
      </w:r>
      <w:r w:rsidRPr="008A2179">
        <w:rPr>
          <w:rFonts w:ascii="Times New Roman" w:hAnsi="Times New Roman" w:cs="Times New Roman"/>
          <w:spacing w:val="-9"/>
          <w:sz w:val="24"/>
          <w:szCs w:val="24"/>
          <w:lang w:val="pt-BR"/>
        </w:rPr>
        <w:t xml:space="preserve"> </w:t>
      </w:r>
      <w:r w:rsidRPr="008A2179">
        <w:rPr>
          <w:rFonts w:ascii="Times New Roman" w:hAnsi="Times New Roman" w:cs="Times New Roman"/>
          <w:sz w:val="24"/>
          <w:szCs w:val="24"/>
          <w:lang w:val="pt-BR"/>
        </w:rPr>
        <w:t>2003).</w:t>
      </w:r>
    </w:p>
    <w:p w:rsidR="008A2179" w:rsidRPr="007738EF" w:rsidRDefault="008A2179" w:rsidP="00ED4A45">
      <w:pPr>
        <w:pStyle w:val="BodyText"/>
        <w:spacing w:before="0" w:after="120" w:line="360" w:lineRule="auto"/>
        <w:ind w:right="110"/>
        <w:jc w:val="both"/>
        <w:rPr>
          <w:rFonts w:ascii="Times New Roman" w:hAnsi="Times New Roman" w:cs="Times New Roman"/>
          <w:sz w:val="24"/>
          <w:szCs w:val="24"/>
          <w:lang w:val="pt-BR"/>
        </w:rPr>
      </w:pPr>
      <w:r w:rsidRPr="007738EF">
        <w:rPr>
          <w:rFonts w:ascii="Times New Roman" w:hAnsi="Times New Roman" w:cs="Times New Roman"/>
          <w:sz w:val="24"/>
          <w:szCs w:val="24"/>
          <w:lang w:val="pt-BR"/>
        </w:rPr>
        <w:t>Segundo Amaral e Lana (2008), esta moléstia é uma doença infecto-contagiosa, de evolução lenta, que se manifesta principalmente através de sinais e sintomas dermatoneurológicos. Nos estágios iniciais, desencadeia alterações da sensibilidade térmica, hiperestesia, seguida de hipoestesia e, após algum tempo, aneste</w:t>
      </w:r>
      <w:r w:rsidR="00250F65" w:rsidRPr="007738EF">
        <w:rPr>
          <w:rFonts w:ascii="Times New Roman" w:hAnsi="Times New Roman" w:cs="Times New Roman"/>
          <w:sz w:val="24"/>
          <w:szCs w:val="24"/>
          <w:lang w:val="pt-BR"/>
        </w:rPr>
        <w:t>si</w:t>
      </w:r>
      <w:r w:rsidRPr="007738EF">
        <w:rPr>
          <w:rFonts w:ascii="Times New Roman" w:hAnsi="Times New Roman" w:cs="Times New Roman"/>
          <w:sz w:val="24"/>
          <w:szCs w:val="24"/>
          <w:lang w:val="pt-BR"/>
        </w:rPr>
        <w:t>. Por ser uma doença de evolução crônica, quando identificada tardiamente, pode gerar uma série de desordens graves aos portadores, tais como, incapacidades funcionais das mãos, pés e olhos, decorrentes do marcante comprometimento dos nervos periféricos (LIMA et al.,</w:t>
      </w:r>
      <w:r w:rsidRPr="007738EF">
        <w:rPr>
          <w:rFonts w:ascii="Times New Roman" w:hAnsi="Times New Roman" w:cs="Times New Roman"/>
          <w:spacing w:val="-20"/>
          <w:sz w:val="24"/>
          <w:szCs w:val="24"/>
          <w:lang w:val="pt-BR"/>
        </w:rPr>
        <w:t xml:space="preserve"> </w:t>
      </w:r>
      <w:r w:rsidR="00250F65" w:rsidRPr="007738EF">
        <w:rPr>
          <w:rFonts w:ascii="Times New Roman" w:hAnsi="Times New Roman" w:cs="Times New Roman"/>
          <w:sz w:val="24"/>
          <w:szCs w:val="24"/>
          <w:lang w:val="pt-BR"/>
        </w:rPr>
        <w:t>2011</w:t>
      </w:r>
      <w:r w:rsidRPr="007738EF">
        <w:rPr>
          <w:rFonts w:ascii="Times New Roman" w:hAnsi="Times New Roman" w:cs="Times New Roman"/>
          <w:sz w:val="24"/>
          <w:szCs w:val="24"/>
          <w:lang w:val="pt-BR"/>
        </w:rPr>
        <w:t>).</w:t>
      </w:r>
    </w:p>
    <w:p w:rsidR="008A2179" w:rsidRPr="007738EF" w:rsidRDefault="008A2179" w:rsidP="00ED4A45">
      <w:pPr>
        <w:pStyle w:val="BodyText"/>
        <w:spacing w:before="0" w:after="120" w:line="360" w:lineRule="auto"/>
        <w:ind w:right="109"/>
        <w:jc w:val="both"/>
        <w:rPr>
          <w:rFonts w:ascii="Times New Roman" w:hAnsi="Times New Roman" w:cs="Times New Roman"/>
          <w:sz w:val="24"/>
          <w:szCs w:val="24"/>
          <w:lang w:val="pt-BR"/>
        </w:rPr>
      </w:pPr>
      <w:r w:rsidRPr="007738EF">
        <w:rPr>
          <w:rFonts w:ascii="Times New Roman" w:hAnsi="Times New Roman" w:cs="Times New Roman"/>
          <w:sz w:val="24"/>
          <w:szCs w:val="24"/>
          <w:lang w:val="pt-BR"/>
        </w:rPr>
        <w:t>A</w:t>
      </w:r>
      <w:r w:rsidR="00ED4A45" w:rsidRPr="007738EF">
        <w:rPr>
          <w:rFonts w:ascii="Times New Roman" w:hAnsi="Times New Roman" w:cs="Times New Roman"/>
          <w:sz w:val="24"/>
          <w:szCs w:val="24"/>
          <w:lang w:val="pt-BR"/>
        </w:rPr>
        <w:t xml:space="preserve"> </w:t>
      </w:r>
      <w:r w:rsidRPr="007738EF">
        <w:rPr>
          <w:rFonts w:ascii="Times New Roman" w:hAnsi="Times New Roman" w:cs="Times New Roman"/>
          <w:sz w:val="24"/>
          <w:szCs w:val="24"/>
          <w:lang w:val="pt-BR"/>
        </w:rPr>
        <w:t xml:space="preserve"> lesão nervosa ocasionada pelo </w:t>
      </w:r>
      <w:r w:rsidRPr="007738EF">
        <w:rPr>
          <w:rFonts w:ascii="Times New Roman" w:hAnsi="Times New Roman" w:cs="Times New Roman"/>
          <w:i/>
          <w:sz w:val="24"/>
          <w:szCs w:val="24"/>
          <w:lang w:val="pt-BR"/>
        </w:rPr>
        <w:t xml:space="preserve">M. leprae </w:t>
      </w:r>
      <w:r w:rsidRPr="007738EF">
        <w:rPr>
          <w:rFonts w:ascii="Times New Roman" w:hAnsi="Times New Roman" w:cs="Times New Roman"/>
          <w:sz w:val="24"/>
          <w:szCs w:val="24"/>
          <w:lang w:val="pt-BR"/>
        </w:rPr>
        <w:t>determina alterações sensitivas e motoras que levam a instalação de graus variados de incapacidade física, e podem interferir na vida social e econômica dos pacientes, resultando no estigma e discriminação dos mesmos (GOMES; FRADE; FOSS, 2007). Isto</w:t>
      </w:r>
      <w:r w:rsidRPr="00ED4A45">
        <w:rPr>
          <w:rFonts w:ascii="Times New Roman" w:hAnsi="Times New Roman" w:cs="Times New Roman"/>
          <w:sz w:val="24"/>
          <w:szCs w:val="24"/>
          <w:lang w:val="pt-BR"/>
        </w:rPr>
        <w:t xml:space="preserve"> mostra que a problemática da hanseníase vai além dos seus altos índices de prevalência, já que engloba os impactos na vida dos pacientes, </w:t>
      </w:r>
      <w:r w:rsidRPr="007738EF">
        <w:rPr>
          <w:rFonts w:ascii="Times New Roman" w:hAnsi="Times New Roman" w:cs="Times New Roman"/>
          <w:sz w:val="24"/>
          <w:szCs w:val="24"/>
          <w:lang w:val="pt-BR"/>
        </w:rPr>
        <w:t>advindos deste alto poder incapacitante e do preconceito inerentes a esta doença (BRASIL, 2002; MELÃO et al.,</w:t>
      </w:r>
      <w:r w:rsidRPr="007738EF">
        <w:rPr>
          <w:rFonts w:ascii="Times New Roman" w:hAnsi="Times New Roman" w:cs="Times New Roman"/>
          <w:spacing w:val="-21"/>
          <w:sz w:val="24"/>
          <w:szCs w:val="24"/>
          <w:lang w:val="pt-BR"/>
        </w:rPr>
        <w:t xml:space="preserve"> </w:t>
      </w:r>
      <w:r w:rsidRPr="007738EF">
        <w:rPr>
          <w:rFonts w:ascii="Times New Roman" w:hAnsi="Times New Roman" w:cs="Times New Roman"/>
          <w:sz w:val="24"/>
          <w:szCs w:val="24"/>
          <w:lang w:val="pt-BR"/>
        </w:rPr>
        <w:t>2011).</w:t>
      </w:r>
    </w:p>
    <w:p w:rsidR="00ED4A45" w:rsidRPr="00ED4A45" w:rsidRDefault="00ED4A45" w:rsidP="00ED4A45">
      <w:pPr>
        <w:pStyle w:val="BodyText"/>
        <w:spacing w:before="0" w:after="120" w:line="360" w:lineRule="auto"/>
        <w:ind w:right="222"/>
        <w:jc w:val="both"/>
        <w:rPr>
          <w:rFonts w:ascii="Times New Roman" w:hAnsi="Times New Roman" w:cs="Times New Roman"/>
          <w:sz w:val="24"/>
          <w:szCs w:val="24"/>
          <w:lang w:val="pt-BR"/>
        </w:rPr>
      </w:pPr>
      <w:r w:rsidRPr="007738EF">
        <w:rPr>
          <w:rFonts w:ascii="Times New Roman" w:hAnsi="Times New Roman" w:cs="Times New Roman"/>
          <w:sz w:val="24"/>
          <w:szCs w:val="24"/>
          <w:lang w:val="pt-BR"/>
        </w:rPr>
        <w:t>As Formas Clínicas da doença são classificadas como Indeterminada ou Tuberculóide quando o caso for Paucibacilar, e Dimorfa ou Virchowiana quando</w:t>
      </w:r>
      <w:r w:rsidRPr="00ED4A45">
        <w:rPr>
          <w:rFonts w:ascii="Times New Roman" w:hAnsi="Times New Roman" w:cs="Times New Roman"/>
          <w:sz w:val="24"/>
          <w:szCs w:val="24"/>
          <w:lang w:val="pt-BR"/>
        </w:rPr>
        <w:t xml:space="preserve"> </w:t>
      </w:r>
      <w:r w:rsidRPr="00ED4A45">
        <w:rPr>
          <w:rFonts w:ascii="Times New Roman" w:hAnsi="Times New Roman" w:cs="Times New Roman"/>
          <w:sz w:val="24"/>
          <w:szCs w:val="24"/>
          <w:lang w:val="pt-BR"/>
        </w:rPr>
        <w:lastRenderedPageBreak/>
        <w:t>forem Multibacilares. É apresentada no Quadro 1 -  as características de cada Forma</w:t>
      </w:r>
      <w:r w:rsidRPr="00ED4A45">
        <w:rPr>
          <w:rFonts w:ascii="Times New Roman" w:hAnsi="Times New Roman" w:cs="Times New Roman"/>
          <w:spacing w:val="-15"/>
          <w:sz w:val="24"/>
          <w:szCs w:val="24"/>
          <w:lang w:val="pt-BR"/>
        </w:rPr>
        <w:t xml:space="preserve"> </w:t>
      </w:r>
      <w:r w:rsidRPr="00ED4A45">
        <w:rPr>
          <w:rFonts w:ascii="Times New Roman" w:hAnsi="Times New Roman" w:cs="Times New Roman"/>
          <w:sz w:val="24"/>
          <w:szCs w:val="24"/>
          <w:lang w:val="pt-BR"/>
        </w:rPr>
        <w:t>Clínica.</w:t>
      </w:r>
    </w:p>
    <w:p w:rsidR="00ED4A45" w:rsidRPr="00ED4A45" w:rsidRDefault="00ED4A45" w:rsidP="00ED4A45">
      <w:pPr>
        <w:pStyle w:val="BodyText"/>
        <w:spacing w:before="0" w:after="120" w:line="360" w:lineRule="auto"/>
        <w:jc w:val="both"/>
        <w:rPr>
          <w:rFonts w:ascii="Times New Roman" w:hAnsi="Times New Roman" w:cs="Times New Roman"/>
          <w:sz w:val="24"/>
          <w:szCs w:val="24"/>
          <w:lang w:val="pt-BR"/>
        </w:rPr>
      </w:pPr>
      <w:r w:rsidRPr="00ED4A45">
        <w:rPr>
          <w:rFonts w:ascii="Times New Roman" w:hAnsi="Times New Roman" w:cs="Times New Roman"/>
          <w:b/>
          <w:sz w:val="24"/>
          <w:szCs w:val="24"/>
          <w:lang w:val="pt-BR"/>
        </w:rPr>
        <w:t>Quadro 1.</w:t>
      </w:r>
      <w:r>
        <w:rPr>
          <w:rFonts w:ascii="Times New Roman" w:hAnsi="Times New Roman" w:cs="Times New Roman"/>
          <w:sz w:val="24"/>
          <w:szCs w:val="24"/>
          <w:lang w:val="pt-BR"/>
        </w:rPr>
        <w:t xml:space="preserve"> </w:t>
      </w:r>
      <w:r w:rsidRPr="00ED4A45">
        <w:rPr>
          <w:rFonts w:ascii="Times New Roman" w:hAnsi="Times New Roman" w:cs="Times New Roman"/>
          <w:sz w:val="24"/>
          <w:szCs w:val="24"/>
          <w:lang w:val="pt-BR"/>
        </w:rPr>
        <w:t xml:space="preserve"> Sinopse para classi</w:t>
      </w:r>
      <w:r w:rsidRPr="00ED4A45">
        <w:rPr>
          <w:rFonts w:ascii="Times New Roman" w:hAnsi="Times New Roman" w:cs="Times New Roman"/>
          <w:sz w:val="24"/>
          <w:szCs w:val="24"/>
        </w:rPr>
        <w:t>ﬁ</w:t>
      </w:r>
      <w:r w:rsidRPr="00ED4A45">
        <w:rPr>
          <w:rFonts w:ascii="Times New Roman" w:hAnsi="Times New Roman" w:cs="Times New Roman"/>
          <w:sz w:val="24"/>
          <w:szCs w:val="24"/>
          <w:lang w:val="pt-BR"/>
        </w:rPr>
        <w:t>cação das formas clínicas da</w:t>
      </w:r>
      <w:r w:rsidRPr="00ED4A45">
        <w:rPr>
          <w:rFonts w:ascii="Times New Roman" w:hAnsi="Times New Roman" w:cs="Times New Roman"/>
          <w:spacing w:val="-3"/>
          <w:sz w:val="24"/>
          <w:szCs w:val="24"/>
          <w:lang w:val="pt-BR"/>
        </w:rPr>
        <w:t xml:space="preserve"> </w:t>
      </w:r>
      <w:r w:rsidRPr="00ED4A45">
        <w:rPr>
          <w:rFonts w:ascii="Times New Roman" w:hAnsi="Times New Roman" w:cs="Times New Roman"/>
          <w:sz w:val="24"/>
          <w:szCs w:val="24"/>
          <w:lang w:val="pt-BR"/>
        </w:rPr>
        <w:t>hanseníase</w:t>
      </w:r>
    </w:p>
    <w:tbl>
      <w:tblPr>
        <w:tblW w:w="9212" w:type="dxa"/>
        <w:tblCellSpacing w:w="4" w:type="dxa"/>
        <w:tblInd w:w="-312" w:type="dxa"/>
        <w:tblLayout w:type="fixed"/>
        <w:tblCellMar>
          <w:left w:w="0" w:type="dxa"/>
          <w:right w:w="0" w:type="dxa"/>
        </w:tblCellMar>
        <w:tblLook w:val="01E0"/>
      </w:tblPr>
      <w:tblGrid>
        <w:gridCol w:w="5681"/>
        <w:gridCol w:w="1851"/>
        <w:gridCol w:w="1680"/>
      </w:tblGrid>
      <w:tr w:rsidR="00ED4A45" w:rsidRPr="00ED4A45" w:rsidTr="008B2A57">
        <w:trPr>
          <w:trHeight w:hRule="exact" w:val="506"/>
          <w:tblCellSpacing w:w="4" w:type="dxa"/>
        </w:trPr>
        <w:tc>
          <w:tcPr>
            <w:tcW w:w="5669" w:type="dxa"/>
            <w:tcBorders>
              <w:top w:val="single" w:sz="4" w:space="0" w:color="000000"/>
              <w:left w:val="single" w:sz="4" w:space="0" w:color="000000"/>
              <w:bottom w:val="nil"/>
              <w:right w:val="nil"/>
            </w:tcBorders>
            <w:shd w:val="clear" w:color="auto" w:fill="808080" w:themeFill="background1" w:themeFillShade="80"/>
            <w:vAlign w:val="center"/>
          </w:tcPr>
          <w:p w:rsidR="00ED4A45" w:rsidRPr="001F170F" w:rsidRDefault="00ED4A45" w:rsidP="001F170F">
            <w:pPr>
              <w:pStyle w:val="TableParagraph"/>
              <w:ind w:right="1901"/>
              <w:jc w:val="center"/>
              <w:rPr>
                <w:rFonts w:ascii="Times New Roman" w:eastAsia="Times New Roman" w:hAnsi="Times New Roman" w:cs="Times New Roman"/>
                <w:b/>
                <w:lang w:val="pt-BR"/>
              </w:rPr>
            </w:pPr>
            <w:r w:rsidRPr="001F170F">
              <w:rPr>
                <w:rFonts w:ascii="Times New Roman" w:hAnsi="Times New Roman" w:cs="Times New Roman"/>
                <w:b/>
                <w:w w:val="105"/>
                <w:lang w:val="pt-BR"/>
              </w:rPr>
              <w:t>Diagnóstico</w:t>
            </w:r>
            <w:r w:rsidRPr="001F170F">
              <w:rPr>
                <w:rFonts w:ascii="Times New Roman" w:hAnsi="Times New Roman" w:cs="Times New Roman"/>
                <w:b/>
                <w:spacing w:val="-29"/>
                <w:w w:val="105"/>
                <w:lang w:val="pt-BR"/>
              </w:rPr>
              <w:t xml:space="preserve"> </w:t>
            </w:r>
            <w:r w:rsidRPr="001F170F">
              <w:rPr>
                <w:rFonts w:ascii="Times New Roman" w:hAnsi="Times New Roman" w:cs="Times New Roman"/>
                <w:b/>
                <w:w w:val="105"/>
                <w:lang w:val="pt-BR"/>
              </w:rPr>
              <w:t>Clínico</w:t>
            </w:r>
          </w:p>
        </w:tc>
        <w:tc>
          <w:tcPr>
            <w:tcW w:w="1843" w:type="dxa"/>
            <w:tcBorders>
              <w:top w:val="single" w:sz="4" w:space="0" w:color="000000"/>
              <w:left w:val="nil"/>
              <w:bottom w:val="nil"/>
              <w:right w:val="nil"/>
            </w:tcBorders>
            <w:shd w:val="clear" w:color="auto" w:fill="808080" w:themeFill="background1" w:themeFillShade="80"/>
            <w:vAlign w:val="center"/>
          </w:tcPr>
          <w:p w:rsidR="00ED4A45" w:rsidRPr="001F170F" w:rsidRDefault="00ED4A45" w:rsidP="001F170F">
            <w:pPr>
              <w:pStyle w:val="TableParagraph"/>
              <w:ind w:left="235"/>
              <w:rPr>
                <w:rFonts w:ascii="Times New Roman" w:eastAsia="Times New Roman" w:hAnsi="Times New Roman" w:cs="Times New Roman"/>
                <w:b/>
                <w:lang w:val="pt-BR"/>
              </w:rPr>
            </w:pPr>
            <w:r w:rsidRPr="001F170F">
              <w:rPr>
                <w:rFonts w:ascii="Times New Roman" w:hAnsi="Times New Roman" w:cs="Times New Roman"/>
                <w:b/>
                <w:w w:val="110"/>
                <w:lang w:val="pt-BR"/>
              </w:rPr>
              <w:t>Forma</w:t>
            </w:r>
            <w:r w:rsidRPr="001F170F">
              <w:rPr>
                <w:rFonts w:ascii="Times New Roman" w:hAnsi="Times New Roman" w:cs="Times New Roman"/>
                <w:b/>
                <w:spacing w:val="-27"/>
                <w:w w:val="110"/>
                <w:lang w:val="pt-BR"/>
              </w:rPr>
              <w:t xml:space="preserve"> </w:t>
            </w:r>
            <w:r w:rsidRPr="001F170F">
              <w:rPr>
                <w:rFonts w:ascii="Times New Roman" w:hAnsi="Times New Roman" w:cs="Times New Roman"/>
                <w:b/>
                <w:w w:val="110"/>
                <w:lang w:val="pt-BR"/>
              </w:rPr>
              <w:t>Clínica</w:t>
            </w:r>
          </w:p>
        </w:tc>
        <w:tc>
          <w:tcPr>
            <w:tcW w:w="1668" w:type="dxa"/>
            <w:tcBorders>
              <w:top w:val="single" w:sz="4" w:space="0" w:color="000000"/>
              <w:left w:val="nil"/>
              <w:bottom w:val="nil"/>
              <w:right w:val="single" w:sz="4" w:space="0" w:color="000000"/>
            </w:tcBorders>
            <w:shd w:val="clear" w:color="auto" w:fill="808080" w:themeFill="background1" w:themeFillShade="80"/>
            <w:vAlign w:val="center"/>
          </w:tcPr>
          <w:p w:rsidR="00ED4A45" w:rsidRPr="001F170F" w:rsidRDefault="00ED4A45" w:rsidP="001F170F">
            <w:pPr>
              <w:pStyle w:val="TableParagraph"/>
              <w:ind w:right="209"/>
              <w:jc w:val="center"/>
              <w:rPr>
                <w:rFonts w:ascii="Times New Roman" w:eastAsia="Times New Roman" w:hAnsi="Times New Roman" w:cs="Times New Roman"/>
                <w:b/>
                <w:lang w:val="pt-BR"/>
              </w:rPr>
            </w:pPr>
            <w:r w:rsidRPr="001F170F">
              <w:rPr>
                <w:rFonts w:ascii="Times New Roman" w:eastAsia="Times New Roman" w:hAnsi="Times New Roman" w:cs="Times New Roman"/>
                <w:b/>
                <w:w w:val="105"/>
                <w:lang w:val="pt-BR"/>
              </w:rPr>
              <w:t>Classi</w:t>
            </w:r>
            <w:r w:rsidRPr="001F170F">
              <w:rPr>
                <w:rFonts w:ascii="Times New Roman" w:eastAsia="Times New Roman" w:hAnsi="Times New Roman" w:cs="Times New Roman"/>
                <w:b/>
                <w:w w:val="105"/>
              </w:rPr>
              <w:t>ﬁ</w:t>
            </w:r>
            <w:r w:rsidRPr="001F170F">
              <w:rPr>
                <w:rFonts w:ascii="Times New Roman" w:eastAsia="Times New Roman" w:hAnsi="Times New Roman" w:cs="Times New Roman"/>
                <w:b/>
                <w:w w:val="105"/>
                <w:lang w:val="pt-BR"/>
              </w:rPr>
              <w:t>cação operacional</w:t>
            </w:r>
          </w:p>
        </w:tc>
      </w:tr>
      <w:tr w:rsidR="00ED4A45" w:rsidRPr="00ED4A45" w:rsidTr="008B2A57">
        <w:trPr>
          <w:trHeight w:hRule="exact" w:val="760"/>
          <w:tblCellSpacing w:w="4" w:type="dxa"/>
        </w:trPr>
        <w:tc>
          <w:tcPr>
            <w:tcW w:w="5669" w:type="dxa"/>
            <w:tcBorders>
              <w:top w:val="nil"/>
              <w:left w:val="single" w:sz="4" w:space="0" w:color="000000"/>
              <w:bottom w:val="nil"/>
              <w:right w:val="nil"/>
            </w:tcBorders>
            <w:shd w:val="clear" w:color="auto" w:fill="D9D9D9"/>
          </w:tcPr>
          <w:p w:rsidR="00ED4A45" w:rsidRPr="00ED4A45" w:rsidRDefault="00ED4A45" w:rsidP="00ED4A45">
            <w:pPr>
              <w:pStyle w:val="TableParagraph"/>
              <w:ind w:left="103" w:right="95"/>
              <w:jc w:val="both"/>
              <w:rPr>
                <w:rFonts w:ascii="Times New Roman" w:eastAsia="Times New Roman" w:hAnsi="Times New Roman" w:cs="Times New Roman"/>
                <w:lang w:val="pt-BR"/>
              </w:rPr>
            </w:pPr>
            <w:r w:rsidRPr="00ED4A45">
              <w:rPr>
                <w:rFonts w:ascii="Times New Roman" w:hAnsi="Times New Roman" w:cs="Times New Roman"/>
                <w:lang w:val="pt-BR"/>
              </w:rPr>
              <w:t>Áreas de hipo ou anestesia, parestesias, manchas hipocrômicas e/ou eritemohipocrômicas, com ou sem diminuição da sudorese e rarefação de</w:t>
            </w:r>
            <w:r w:rsidRPr="00ED4A45">
              <w:rPr>
                <w:rFonts w:ascii="Times New Roman" w:hAnsi="Times New Roman" w:cs="Times New Roman"/>
                <w:spacing w:val="-6"/>
                <w:lang w:val="pt-BR"/>
              </w:rPr>
              <w:t xml:space="preserve"> </w:t>
            </w:r>
            <w:r w:rsidRPr="00ED4A45">
              <w:rPr>
                <w:rFonts w:ascii="Times New Roman" w:hAnsi="Times New Roman" w:cs="Times New Roman"/>
                <w:lang w:val="pt-BR"/>
              </w:rPr>
              <w:t>pêlos</w:t>
            </w:r>
          </w:p>
        </w:tc>
        <w:tc>
          <w:tcPr>
            <w:tcW w:w="1843" w:type="dxa"/>
            <w:tcBorders>
              <w:top w:val="nil"/>
              <w:left w:val="nil"/>
              <w:bottom w:val="nil"/>
              <w:right w:val="nil"/>
            </w:tcBorders>
            <w:shd w:val="clear" w:color="auto" w:fill="D9D9D9"/>
          </w:tcPr>
          <w:p w:rsidR="00ED4A45" w:rsidRPr="00ED4A45" w:rsidRDefault="00ED4A45" w:rsidP="00ED4A45">
            <w:pPr>
              <w:pStyle w:val="TableParagraph"/>
              <w:ind w:left="727" w:right="272" w:hanging="447"/>
              <w:rPr>
                <w:rFonts w:ascii="Times New Roman" w:eastAsia="Times New Roman" w:hAnsi="Times New Roman" w:cs="Times New Roman"/>
              </w:rPr>
            </w:pPr>
            <w:r w:rsidRPr="00ED4A45">
              <w:rPr>
                <w:rFonts w:ascii="Times New Roman" w:hAnsi="Times New Roman" w:cs="Times New Roman"/>
              </w:rPr>
              <w:t>Indeterminada (HI)</w:t>
            </w:r>
          </w:p>
        </w:tc>
        <w:tc>
          <w:tcPr>
            <w:tcW w:w="1668" w:type="dxa"/>
            <w:vMerge w:val="restart"/>
            <w:tcBorders>
              <w:top w:val="nil"/>
              <w:left w:val="nil"/>
              <w:right w:val="single" w:sz="4" w:space="0" w:color="000000"/>
            </w:tcBorders>
            <w:shd w:val="clear" w:color="auto" w:fill="D9D9D9"/>
          </w:tcPr>
          <w:p w:rsidR="00ED4A45" w:rsidRPr="00ED4A45" w:rsidRDefault="00ED4A45" w:rsidP="00ED4A45">
            <w:pPr>
              <w:pStyle w:val="TableParagraph"/>
              <w:rPr>
                <w:rFonts w:ascii="Times New Roman" w:eastAsia="Times New Roman" w:hAnsi="Times New Roman" w:cs="Times New Roman"/>
              </w:rPr>
            </w:pPr>
          </w:p>
          <w:p w:rsidR="00ED4A45" w:rsidRPr="00ED4A45" w:rsidRDefault="00ED4A45" w:rsidP="00ED4A45">
            <w:pPr>
              <w:pStyle w:val="TableParagraph"/>
              <w:rPr>
                <w:rFonts w:ascii="Times New Roman" w:eastAsia="Times New Roman" w:hAnsi="Times New Roman" w:cs="Times New Roman"/>
              </w:rPr>
            </w:pPr>
          </w:p>
          <w:p w:rsidR="00ED4A45" w:rsidRPr="00ED4A45" w:rsidRDefault="00ED4A45" w:rsidP="00ED4A45">
            <w:pPr>
              <w:pStyle w:val="TableParagraph"/>
              <w:ind w:left="619" w:right="277" w:hanging="336"/>
              <w:rPr>
                <w:rFonts w:ascii="Times New Roman" w:eastAsia="Times New Roman" w:hAnsi="Times New Roman" w:cs="Times New Roman"/>
              </w:rPr>
            </w:pPr>
            <w:r w:rsidRPr="00ED4A45">
              <w:rPr>
                <w:rFonts w:ascii="Times New Roman" w:hAnsi="Times New Roman" w:cs="Times New Roman"/>
              </w:rPr>
              <w:t>Paucibacilar (PB)</w:t>
            </w:r>
          </w:p>
        </w:tc>
      </w:tr>
      <w:tr w:rsidR="00ED4A45" w:rsidRPr="00ED4A45" w:rsidTr="008B2A57">
        <w:trPr>
          <w:trHeight w:hRule="exact" w:val="758"/>
          <w:tblCellSpacing w:w="4" w:type="dxa"/>
        </w:trPr>
        <w:tc>
          <w:tcPr>
            <w:tcW w:w="5669" w:type="dxa"/>
            <w:tcBorders>
              <w:top w:val="nil"/>
              <w:left w:val="single" w:sz="4" w:space="0" w:color="000000"/>
              <w:bottom w:val="nil"/>
              <w:right w:val="nil"/>
            </w:tcBorders>
            <w:shd w:val="clear" w:color="auto" w:fill="F2F2F2"/>
          </w:tcPr>
          <w:p w:rsidR="00ED4A45" w:rsidRPr="00ED4A45" w:rsidRDefault="00ED4A45" w:rsidP="00ED4A45">
            <w:pPr>
              <w:pStyle w:val="TableParagraph"/>
              <w:ind w:left="103" w:right="98"/>
              <w:jc w:val="both"/>
              <w:rPr>
                <w:rFonts w:ascii="Times New Roman" w:eastAsia="Times New Roman" w:hAnsi="Times New Roman" w:cs="Times New Roman"/>
                <w:lang w:val="pt-BR"/>
              </w:rPr>
            </w:pPr>
            <w:r w:rsidRPr="00ED4A45">
              <w:rPr>
                <w:rFonts w:ascii="Times New Roman" w:hAnsi="Times New Roman" w:cs="Times New Roman"/>
                <w:lang w:val="pt-BR"/>
              </w:rPr>
              <w:t>Placas eritematosas, eritemato-hipocrômicas, até 5 lesões de pele bem delimitadas, hipo ou anestésicas, podendo ocorrer comprometimento de</w:t>
            </w:r>
            <w:r w:rsidRPr="00ED4A45">
              <w:rPr>
                <w:rFonts w:ascii="Times New Roman" w:hAnsi="Times New Roman" w:cs="Times New Roman"/>
                <w:spacing w:val="-7"/>
                <w:lang w:val="pt-BR"/>
              </w:rPr>
              <w:t xml:space="preserve"> </w:t>
            </w:r>
            <w:r w:rsidRPr="00ED4A45">
              <w:rPr>
                <w:rFonts w:ascii="Times New Roman" w:hAnsi="Times New Roman" w:cs="Times New Roman"/>
                <w:lang w:val="pt-BR"/>
              </w:rPr>
              <w:t>nervos</w:t>
            </w:r>
          </w:p>
        </w:tc>
        <w:tc>
          <w:tcPr>
            <w:tcW w:w="1843" w:type="dxa"/>
            <w:tcBorders>
              <w:top w:val="nil"/>
              <w:left w:val="nil"/>
              <w:bottom w:val="nil"/>
              <w:right w:val="nil"/>
            </w:tcBorders>
            <w:shd w:val="clear" w:color="auto" w:fill="F2F2F2"/>
          </w:tcPr>
          <w:p w:rsidR="00ED4A45" w:rsidRPr="00ED4A45" w:rsidRDefault="00ED4A45" w:rsidP="00ED4A45">
            <w:pPr>
              <w:pStyle w:val="TableParagraph"/>
              <w:ind w:left="695" w:right="323" w:hanging="368"/>
              <w:rPr>
                <w:rFonts w:ascii="Times New Roman" w:eastAsia="Times New Roman" w:hAnsi="Times New Roman" w:cs="Times New Roman"/>
              </w:rPr>
            </w:pPr>
            <w:r w:rsidRPr="00ED4A45">
              <w:rPr>
                <w:rFonts w:ascii="Times New Roman" w:hAnsi="Times New Roman" w:cs="Times New Roman"/>
              </w:rPr>
              <w:t>Tuberculóide (HT)</w:t>
            </w:r>
          </w:p>
        </w:tc>
        <w:tc>
          <w:tcPr>
            <w:tcW w:w="1668" w:type="dxa"/>
            <w:vMerge/>
            <w:tcBorders>
              <w:left w:val="nil"/>
              <w:bottom w:val="nil"/>
              <w:right w:val="single" w:sz="4" w:space="0" w:color="000000"/>
            </w:tcBorders>
            <w:shd w:val="clear" w:color="auto" w:fill="D9D9D9"/>
          </w:tcPr>
          <w:p w:rsidR="00ED4A45" w:rsidRPr="00ED4A45" w:rsidRDefault="00ED4A45" w:rsidP="00ED4A45">
            <w:pPr>
              <w:spacing w:after="0" w:line="240" w:lineRule="auto"/>
              <w:rPr>
                <w:rFonts w:ascii="Times New Roman" w:hAnsi="Times New Roman" w:cs="Times New Roman"/>
              </w:rPr>
            </w:pPr>
          </w:p>
        </w:tc>
      </w:tr>
      <w:tr w:rsidR="00ED4A45" w:rsidRPr="00ED4A45" w:rsidTr="008B2A57">
        <w:trPr>
          <w:trHeight w:hRule="exact" w:val="1013"/>
          <w:tblCellSpacing w:w="4" w:type="dxa"/>
        </w:trPr>
        <w:tc>
          <w:tcPr>
            <w:tcW w:w="5669" w:type="dxa"/>
            <w:tcBorders>
              <w:top w:val="nil"/>
              <w:left w:val="single" w:sz="4" w:space="0" w:color="000000"/>
              <w:bottom w:val="nil"/>
              <w:right w:val="nil"/>
            </w:tcBorders>
            <w:shd w:val="clear" w:color="auto" w:fill="D9D9D9"/>
          </w:tcPr>
          <w:p w:rsidR="00ED4A45" w:rsidRPr="00ED4A45" w:rsidRDefault="00ED4A45" w:rsidP="00ED4A45">
            <w:pPr>
              <w:pStyle w:val="TableParagraph"/>
              <w:ind w:left="103" w:right="96"/>
              <w:jc w:val="both"/>
              <w:rPr>
                <w:rFonts w:ascii="Times New Roman" w:eastAsia="Times New Roman" w:hAnsi="Times New Roman" w:cs="Times New Roman"/>
                <w:lang w:val="pt-BR"/>
              </w:rPr>
            </w:pPr>
            <w:r w:rsidRPr="00ED4A45">
              <w:rPr>
                <w:rFonts w:ascii="Times New Roman" w:hAnsi="Times New Roman" w:cs="Times New Roman"/>
                <w:lang w:val="pt-BR"/>
              </w:rPr>
              <w:t>Lesões pré-foveolares (eritematosas planas com o centro claro). Lesões foveolares (eritematopigmentares de  tonalidade ferruginosa ou pardacenta), apresentando alterações de</w:t>
            </w:r>
            <w:r w:rsidRPr="00ED4A45">
              <w:rPr>
                <w:rFonts w:ascii="Times New Roman" w:hAnsi="Times New Roman" w:cs="Times New Roman"/>
                <w:spacing w:val="-6"/>
                <w:lang w:val="pt-BR"/>
              </w:rPr>
              <w:t xml:space="preserve"> </w:t>
            </w:r>
            <w:r w:rsidRPr="00ED4A45">
              <w:rPr>
                <w:rFonts w:ascii="Times New Roman" w:hAnsi="Times New Roman" w:cs="Times New Roman"/>
                <w:lang w:val="pt-BR"/>
              </w:rPr>
              <w:t>sensibilidade</w:t>
            </w:r>
          </w:p>
        </w:tc>
        <w:tc>
          <w:tcPr>
            <w:tcW w:w="1843" w:type="dxa"/>
            <w:tcBorders>
              <w:top w:val="nil"/>
              <w:left w:val="nil"/>
              <w:bottom w:val="nil"/>
              <w:right w:val="nil"/>
            </w:tcBorders>
            <w:shd w:val="clear" w:color="auto" w:fill="D9D9D9"/>
          </w:tcPr>
          <w:p w:rsidR="00ED4A45" w:rsidRPr="00ED4A45" w:rsidRDefault="00ED4A45" w:rsidP="00ED4A45">
            <w:pPr>
              <w:pStyle w:val="TableParagraph"/>
              <w:rPr>
                <w:rFonts w:ascii="Times New Roman" w:eastAsia="Times New Roman" w:hAnsi="Times New Roman" w:cs="Times New Roman"/>
                <w:lang w:val="pt-BR"/>
              </w:rPr>
            </w:pPr>
          </w:p>
          <w:p w:rsidR="00ED4A45" w:rsidRPr="00ED4A45" w:rsidRDefault="00ED4A45" w:rsidP="00ED4A45">
            <w:pPr>
              <w:pStyle w:val="TableParagraph"/>
              <w:ind w:left="683" w:right="536" w:hanging="142"/>
              <w:rPr>
                <w:rFonts w:ascii="Times New Roman" w:eastAsia="Times New Roman" w:hAnsi="Times New Roman" w:cs="Times New Roman"/>
              </w:rPr>
            </w:pPr>
            <w:r w:rsidRPr="00ED4A45">
              <w:rPr>
                <w:rFonts w:ascii="Times New Roman" w:hAnsi="Times New Roman" w:cs="Times New Roman"/>
              </w:rPr>
              <w:t>Dimorfa (HD)</w:t>
            </w:r>
          </w:p>
        </w:tc>
        <w:tc>
          <w:tcPr>
            <w:tcW w:w="1668" w:type="dxa"/>
            <w:vMerge w:val="restart"/>
            <w:tcBorders>
              <w:top w:val="nil"/>
              <w:left w:val="nil"/>
              <w:right w:val="single" w:sz="4" w:space="0" w:color="000000"/>
            </w:tcBorders>
            <w:shd w:val="clear" w:color="auto" w:fill="D9D9D9"/>
          </w:tcPr>
          <w:p w:rsidR="00ED4A45" w:rsidRPr="00ED4A45" w:rsidRDefault="00ED4A45" w:rsidP="00ED4A45">
            <w:pPr>
              <w:pStyle w:val="TableParagraph"/>
              <w:rPr>
                <w:rFonts w:ascii="Times New Roman" w:eastAsia="Times New Roman" w:hAnsi="Times New Roman" w:cs="Times New Roman"/>
              </w:rPr>
            </w:pPr>
          </w:p>
          <w:p w:rsidR="00ED4A45" w:rsidRPr="00ED4A45" w:rsidRDefault="00ED4A45" w:rsidP="00ED4A45">
            <w:pPr>
              <w:pStyle w:val="TableParagraph"/>
              <w:rPr>
                <w:rFonts w:ascii="Times New Roman" w:eastAsia="Times New Roman" w:hAnsi="Times New Roman" w:cs="Times New Roman"/>
              </w:rPr>
            </w:pPr>
          </w:p>
          <w:p w:rsidR="00ED4A45" w:rsidRPr="00ED4A45" w:rsidRDefault="00ED4A45" w:rsidP="00ED4A45">
            <w:pPr>
              <w:pStyle w:val="TableParagraph"/>
              <w:rPr>
                <w:rFonts w:ascii="Times New Roman" w:eastAsia="Times New Roman" w:hAnsi="Times New Roman" w:cs="Times New Roman"/>
              </w:rPr>
            </w:pPr>
          </w:p>
          <w:p w:rsidR="00ED4A45" w:rsidRPr="00ED4A45" w:rsidRDefault="00ED4A45" w:rsidP="00ED4A45">
            <w:pPr>
              <w:pStyle w:val="TableParagraph"/>
              <w:ind w:left="583" w:right="277" w:hanging="300"/>
              <w:rPr>
                <w:rFonts w:ascii="Times New Roman" w:eastAsia="Times New Roman" w:hAnsi="Times New Roman" w:cs="Times New Roman"/>
              </w:rPr>
            </w:pPr>
            <w:r w:rsidRPr="00ED4A45">
              <w:rPr>
                <w:rFonts w:ascii="Times New Roman" w:hAnsi="Times New Roman" w:cs="Times New Roman"/>
              </w:rPr>
              <w:t>Multibacilar (MB)</w:t>
            </w:r>
          </w:p>
        </w:tc>
      </w:tr>
      <w:tr w:rsidR="00ED4A45" w:rsidRPr="00ED4A45" w:rsidTr="008B2A57">
        <w:trPr>
          <w:trHeight w:hRule="exact" w:val="1013"/>
          <w:tblCellSpacing w:w="4" w:type="dxa"/>
        </w:trPr>
        <w:tc>
          <w:tcPr>
            <w:tcW w:w="5669" w:type="dxa"/>
            <w:tcBorders>
              <w:top w:val="nil"/>
              <w:left w:val="single" w:sz="4" w:space="0" w:color="000000"/>
              <w:bottom w:val="single" w:sz="4" w:space="0" w:color="000000"/>
              <w:right w:val="nil"/>
            </w:tcBorders>
            <w:shd w:val="clear" w:color="auto" w:fill="F2F2F2"/>
          </w:tcPr>
          <w:p w:rsidR="00ED4A45" w:rsidRPr="00ED4A45" w:rsidRDefault="00ED4A45" w:rsidP="00ED4A45">
            <w:pPr>
              <w:pStyle w:val="TableParagraph"/>
              <w:ind w:left="103" w:right="95"/>
              <w:jc w:val="both"/>
              <w:rPr>
                <w:rFonts w:ascii="Times New Roman" w:eastAsia="Times New Roman" w:hAnsi="Times New Roman" w:cs="Times New Roman"/>
                <w:lang w:val="pt-BR"/>
              </w:rPr>
            </w:pPr>
            <w:r w:rsidRPr="00ED4A45">
              <w:rPr>
                <w:rFonts w:ascii="Times New Roman" w:eastAsia="Times New Roman" w:hAnsi="Times New Roman" w:cs="Times New Roman"/>
                <w:lang w:val="pt-BR"/>
              </w:rPr>
              <w:t>Eritema e in</w:t>
            </w:r>
            <w:r w:rsidRPr="00ED4A45">
              <w:rPr>
                <w:rFonts w:ascii="Times New Roman" w:eastAsia="Times New Roman" w:hAnsi="Times New Roman" w:cs="Times New Roman"/>
              </w:rPr>
              <w:t>ﬁ</w:t>
            </w:r>
            <w:r w:rsidRPr="00ED4A45">
              <w:rPr>
                <w:rFonts w:ascii="Times New Roman" w:eastAsia="Times New Roman" w:hAnsi="Times New Roman" w:cs="Times New Roman"/>
                <w:lang w:val="pt-BR"/>
              </w:rPr>
              <w:t xml:space="preserve">ltração difusos, placas eritematosas </w:t>
            </w:r>
            <w:r w:rsidRPr="00ED4A45">
              <w:rPr>
                <w:rFonts w:ascii="Times New Roman" w:eastAsia="Times New Roman" w:hAnsi="Times New Roman" w:cs="Times New Roman"/>
                <w:spacing w:val="-3"/>
                <w:lang w:val="pt-BR"/>
              </w:rPr>
              <w:t xml:space="preserve">de </w:t>
            </w:r>
            <w:r w:rsidRPr="00ED4A45">
              <w:rPr>
                <w:rFonts w:ascii="Times New Roman" w:eastAsia="Times New Roman" w:hAnsi="Times New Roman" w:cs="Times New Roman"/>
                <w:lang w:val="pt-BR"/>
              </w:rPr>
              <w:t>pele, in</w:t>
            </w:r>
            <w:r w:rsidRPr="00ED4A45">
              <w:rPr>
                <w:rFonts w:ascii="Times New Roman" w:eastAsia="Times New Roman" w:hAnsi="Times New Roman" w:cs="Times New Roman"/>
              </w:rPr>
              <w:t>ﬁ</w:t>
            </w:r>
            <w:r w:rsidRPr="00ED4A45">
              <w:rPr>
                <w:rFonts w:ascii="Times New Roman" w:eastAsia="Times New Roman" w:hAnsi="Times New Roman" w:cs="Times New Roman"/>
                <w:lang w:val="pt-BR"/>
              </w:rPr>
              <w:t>ltradas e de bordas mal de</w:t>
            </w:r>
            <w:r w:rsidRPr="00ED4A45">
              <w:rPr>
                <w:rFonts w:ascii="Times New Roman" w:eastAsia="Times New Roman" w:hAnsi="Times New Roman" w:cs="Times New Roman"/>
              </w:rPr>
              <w:t>ﬁ</w:t>
            </w:r>
            <w:r w:rsidRPr="00ED4A45">
              <w:rPr>
                <w:rFonts w:ascii="Times New Roman" w:eastAsia="Times New Roman" w:hAnsi="Times New Roman" w:cs="Times New Roman"/>
                <w:lang w:val="pt-BR"/>
              </w:rPr>
              <w:t>nidas, tubérculos e nódulos, madarose, lesões das mucosas, com alteração de  sensibilidade</w:t>
            </w:r>
          </w:p>
        </w:tc>
        <w:tc>
          <w:tcPr>
            <w:tcW w:w="1843" w:type="dxa"/>
            <w:tcBorders>
              <w:top w:val="nil"/>
              <w:left w:val="nil"/>
              <w:bottom w:val="single" w:sz="4" w:space="0" w:color="000000"/>
              <w:right w:val="nil"/>
            </w:tcBorders>
            <w:shd w:val="clear" w:color="auto" w:fill="F2F2F2"/>
          </w:tcPr>
          <w:p w:rsidR="00ED4A45" w:rsidRPr="00ED4A45" w:rsidRDefault="00ED4A45" w:rsidP="00ED4A45">
            <w:pPr>
              <w:pStyle w:val="TableParagraph"/>
              <w:rPr>
                <w:rFonts w:ascii="Times New Roman" w:eastAsia="Times New Roman" w:hAnsi="Times New Roman" w:cs="Times New Roman"/>
                <w:lang w:val="pt-BR"/>
              </w:rPr>
            </w:pPr>
          </w:p>
          <w:p w:rsidR="00ED4A45" w:rsidRPr="00ED4A45" w:rsidRDefault="00ED4A45" w:rsidP="00ED4A45">
            <w:pPr>
              <w:pStyle w:val="TableParagraph"/>
              <w:ind w:left="683" w:right="340" w:hanging="336"/>
              <w:rPr>
                <w:rFonts w:ascii="Times New Roman" w:eastAsia="Times New Roman" w:hAnsi="Times New Roman" w:cs="Times New Roman"/>
              </w:rPr>
            </w:pPr>
            <w:r w:rsidRPr="00ED4A45">
              <w:rPr>
                <w:rFonts w:ascii="Times New Roman" w:hAnsi="Times New Roman" w:cs="Times New Roman"/>
              </w:rPr>
              <w:t>Virchowiana (HV)</w:t>
            </w:r>
          </w:p>
        </w:tc>
        <w:tc>
          <w:tcPr>
            <w:tcW w:w="1668" w:type="dxa"/>
            <w:vMerge/>
            <w:tcBorders>
              <w:left w:val="nil"/>
              <w:bottom w:val="single" w:sz="4" w:space="0" w:color="000000"/>
              <w:right w:val="single" w:sz="4" w:space="0" w:color="000000"/>
            </w:tcBorders>
            <w:shd w:val="clear" w:color="auto" w:fill="D9D9D9"/>
          </w:tcPr>
          <w:p w:rsidR="00ED4A45" w:rsidRPr="00ED4A45" w:rsidRDefault="00ED4A45" w:rsidP="00ED4A45">
            <w:pPr>
              <w:spacing w:after="0" w:line="240" w:lineRule="auto"/>
              <w:rPr>
                <w:rFonts w:ascii="Times New Roman" w:hAnsi="Times New Roman" w:cs="Times New Roman"/>
              </w:rPr>
            </w:pPr>
          </w:p>
        </w:tc>
      </w:tr>
    </w:tbl>
    <w:p w:rsidR="00ED4A45" w:rsidRPr="00ED4A45" w:rsidRDefault="00ED4A45" w:rsidP="00ED4A45">
      <w:pPr>
        <w:pStyle w:val="BodyText"/>
        <w:spacing w:before="0" w:after="120" w:line="360" w:lineRule="auto"/>
        <w:ind w:right="114"/>
        <w:rPr>
          <w:rFonts w:ascii="Times New Roman" w:hAnsi="Times New Roman" w:cs="Times New Roman"/>
          <w:sz w:val="24"/>
          <w:szCs w:val="24"/>
          <w:lang w:val="pt-BR"/>
        </w:rPr>
      </w:pPr>
      <w:r w:rsidRPr="001F170F">
        <w:rPr>
          <w:rFonts w:ascii="Times New Roman" w:hAnsi="Times New Roman" w:cs="Times New Roman"/>
          <w:b/>
          <w:sz w:val="24"/>
          <w:szCs w:val="24"/>
          <w:lang w:val="pt-BR"/>
        </w:rPr>
        <w:t>Fonte:</w:t>
      </w:r>
      <w:r w:rsidRPr="00ED4A45">
        <w:rPr>
          <w:rFonts w:ascii="Times New Roman" w:hAnsi="Times New Roman" w:cs="Times New Roman"/>
          <w:sz w:val="24"/>
          <w:szCs w:val="24"/>
          <w:lang w:val="pt-BR"/>
        </w:rPr>
        <w:t xml:space="preserve"> Adaptado do Gui</w:t>
      </w:r>
      <w:r>
        <w:rPr>
          <w:rFonts w:ascii="Times New Roman" w:hAnsi="Times New Roman" w:cs="Times New Roman"/>
          <w:sz w:val="24"/>
          <w:szCs w:val="24"/>
          <w:lang w:val="pt-BR"/>
        </w:rPr>
        <w:t>a de Vigilância Epidemiológica, BRASIL, (</w:t>
      </w:r>
      <w:r w:rsidR="00FC2EEB">
        <w:rPr>
          <w:rFonts w:ascii="Times New Roman" w:hAnsi="Times New Roman" w:cs="Times New Roman"/>
          <w:sz w:val="24"/>
          <w:szCs w:val="24"/>
          <w:lang w:val="pt-BR"/>
        </w:rPr>
        <w:t>2009</w:t>
      </w:r>
      <w:r>
        <w:rPr>
          <w:rFonts w:ascii="Times New Roman" w:hAnsi="Times New Roman" w:cs="Times New Roman"/>
          <w:sz w:val="24"/>
          <w:szCs w:val="24"/>
          <w:lang w:val="pt-BR"/>
        </w:rPr>
        <w:t>).</w:t>
      </w:r>
    </w:p>
    <w:p w:rsidR="008A2179" w:rsidRPr="00ED4A45" w:rsidRDefault="008A2179" w:rsidP="00ED4A45">
      <w:pPr>
        <w:pStyle w:val="BodyText"/>
        <w:spacing w:before="0" w:after="120" w:line="360" w:lineRule="auto"/>
        <w:ind w:right="110"/>
        <w:jc w:val="both"/>
        <w:rPr>
          <w:rFonts w:ascii="Times New Roman" w:hAnsi="Times New Roman" w:cs="Times New Roman"/>
          <w:sz w:val="24"/>
          <w:szCs w:val="24"/>
          <w:lang w:val="pt-BR"/>
        </w:rPr>
      </w:pPr>
      <w:r w:rsidRPr="00ED4A45">
        <w:rPr>
          <w:rFonts w:ascii="Times New Roman" w:hAnsi="Times New Roman" w:cs="Times New Roman"/>
          <w:sz w:val="24"/>
          <w:szCs w:val="24"/>
          <w:lang w:val="pt-BR"/>
        </w:rPr>
        <w:t xml:space="preserve">A transmissão do </w:t>
      </w:r>
      <w:r w:rsidRPr="00ED4A45">
        <w:rPr>
          <w:rFonts w:ascii="Times New Roman" w:hAnsi="Times New Roman" w:cs="Times New Roman"/>
          <w:i/>
          <w:sz w:val="24"/>
          <w:szCs w:val="24"/>
          <w:lang w:val="pt-BR"/>
        </w:rPr>
        <w:t xml:space="preserve">M. leprae </w:t>
      </w:r>
      <w:r w:rsidRPr="00ED4A45">
        <w:rPr>
          <w:rFonts w:ascii="Times New Roman" w:hAnsi="Times New Roman" w:cs="Times New Roman"/>
          <w:sz w:val="24"/>
          <w:szCs w:val="24"/>
          <w:lang w:val="pt-BR"/>
        </w:rPr>
        <w:t>se faz pelo contagio direto, após um longo período de  interação com o hospedeiro que possua uma alta carga bacilar. Este indivíduo libera os bacilos  por meio da via área, que é o principal meio de eliminação e porta de entrada deste microrganismo, que penetra na mucosa respiratória (BRASIL, 2002;</w:t>
      </w:r>
      <w:r w:rsidR="00250F65">
        <w:rPr>
          <w:rFonts w:ascii="Times New Roman" w:hAnsi="Times New Roman" w:cs="Times New Roman"/>
          <w:sz w:val="24"/>
          <w:szCs w:val="24"/>
          <w:lang w:val="pt-BR"/>
        </w:rPr>
        <w:t xml:space="preserve"> ARAÚJO, 2003; LIMA et al., 2011</w:t>
      </w:r>
      <w:r w:rsidRPr="00ED4A45">
        <w:rPr>
          <w:rFonts w:ascii="Times New Roman" w:hAnsi="Times New Roman" w:cs="Times New Roman"/>
          <w:sz w:val="24"/>
          <w:szCs w:val="24"/>
          <w:lang w:val="pt-BR"/>
        </w:rPr>
        <w:t>). A hanseníase apresenta um período de incubação médio de dois a sete anos. No entanto, existem referências de períodos mais curtos, de sete meses, bem como períodos mais longos, de dez anos (BRASIL,</w:t>
      </w:r>
      <w:r w:rsidRPr="00ED4A45">
        <w:rPr>
          <w:rFonts w:ascii="Times New Roman" w:hAnsi="Times New Roman" w:cs="Times New Roman"/>
          <w:spacing w:val="-6"/>
          <w:sz w:val="24"/>
          <w:szCs w:val="24"/>
          <w:lang w:val="pt-BR"/>
        </w:rPr>
        <w:t xml:space="preserve"> </w:t>
      </w:r>
      <w:r w:rsidRPr="00ED4A45">
        <w:rPr>
          <w:rFonts w:ascii="Times New Roman" w:hAnsi="Times New Roman" w:cs="Times New Roman"/>
          <w:sz w:val="24"/>
          <w:szCs w:val="24"/>
          <w:lang w:val="pt-BR"/>
        </w:rPr>
        <w:t>2009)</w:t>
      </w:r>
    </w:p>
    <w:p w:rsidR="008A2179" w:rsidRPr="00ED4A45" w:rsidRDefault="008A2179" w:rsidP="00ED4A45">
      <w:pPr>
        <w:pStyle w:val="BodyText"/>
        <w:spacing w:before="0" w:after="120" w:line="360" w:lineRule="auto"/>
        <w:ind w:right="110"/>
        <w:jc w:val="both"/>
        <w:rPr>
          <w:rFonts w:ascii="Times New Roman" w:hAnsi="Times New Roman" w:cs="Times New Roman"/>
          <w:sz w:val="24"/>
          <w:szCs w:val="24"/>
          <w:lang w:val="pt-BR"/>
        </w:rPr>
      </w:pPr>
      <w:r w:rsidRPr="00ED4A45">
        <w:rPr>
          <w:rFonts w:ascii="Times New Roman" w:hAnsi="Times New Roman" w:cs="Times New Roman"/>
          <w:sz w:val="24"/>
          <w:szCs w:val="24"/>
          <w:lang w:val="pt-BR"/>
        </w:rPr>
        <w:t>O diagnóstico é essencialmente clínico e epidemiológico, realizado por meio da análise da história e condições de vida do paciente, do exame dermatoneurológico, para identificar lesões ou áreas cutâneas com alteração de sensibilidade e/ou comprometimento de nervos periféricos (sensitivo, motor e/ou autonômico) (BRASIL, 2009). Podendo-se utilizar a baciloscopia como exame complementar do diagnóstico e controle da doença pelo tratamento poliquimioterápico (ARAUJO, 2003; BRASIL,</w:t>
      </w:r>
      <w:r w:rsidRPr="00ED4A45">
        <w:rPr>
          <w:rFonts w:ascii="Times New Roman" w:hAnsi="Times New Roman" w:cs="Times New Roman"/>
          <w:spacing w:val="-4"/>
          <w:sz w:val="24"/>
          <w:szCs w:val="24"/>
          <w:lang w:val="pt-BR"/>
        </w:rPr>
        <w:t xml:space="preserve"> </w:t>
      </w:r>
      <w:r w:rsidRPr="00ED4A45">
        <w:rPr>
          <w:rFonts w:ascii="Times New Roman" w:hAnsi="Times New Roman" w:cs="Times New Roman"/>
          <w:sz w:val="24"/>
          <w:szCs w:val="24"/>
          <w:lang w:val="pt-BR"/>
        </w:rPr>
        <w:t>2009).</w:t>
      </w:r>
    </w:p>
    <w:p w:rsidR="008B2A57" w:rsidRDefault="008B2A57" w:rsidP="00ED4A45">
      <w:pPr>
        <w:pStyle w:val="BodyText"/>
        <w:spacing w:before="0" w:after="120" w:line="360" w:lineRule="auto"/>
        <w:ind w:right="110"/>
        <w:jc w:val="both"/>
        <w:rPr>
          <w:rFonts w:ascii="Times New Roman" w:hAnsi="Times New Roman" w:cs="Times New Roman"/>
          <w:sz w:val="24"/>
          <w:szCs w:val="24"/>
          <w:lang w:val="pt-BR"/>
        </w:rPr>
      </w:pPr>
    </w:p>
    <w:p w:rsidR="008A2179" w:rsidRPr="008A2179" w:rsidRDefault="008A2179" w:rsidP="00ED4A45">
      <w:pPr>
        <w:pStyle w:val="BodyText"/>
        <w:spacing w:before="0" w:after="120" w:line="360" w:lineRule="auto"/>
        <w:ind w:right="110"/>
        <w:jc w:val="both"/>
        <w:rPr>
          <w:rFonts w:ascii="Times New Roman" w:hAnsi="Times New Roman" w:cs="Times New Roman"/>
          <w:sz w:val="24"/>
          <w:szCs w:val="24"/>
          <w:lang w:val="pt-BR"/>
        </w:rPr>
      </w:pPr>
      <w:r w:rsidRPr="00ED4A45">
        <w:rPr>
          <w:rFonts w:ascii="Times New Roman" w:hAnsi="Times New Roman" w:cs="Times New Roman"/>
          <w:sz w:val="24"/>
          <w:szCs w:val="24"/>
          <w:lang w:val="pt-BR"/>
        </w:rPr>
        <w:lastRenderedPageBreak/>
        <w:t>A classificação operacional da hanseníase identifica o estágio da infecção pelo número de lesões cutâneas. Os casos com até cinco lesões</w:t>
      </w:r>
      <w:r w:rsidRPr="008A2179">
        <w:rPr>
          <w:rFonts w:ascii="Times New Roman" w:hAnsi="Times New Roman" w:cs="Times New Roman"/>
          <w:sz w:val="24"/>
          <w:szCs w:val="24"/>
          <w:lang w:val="pt-BR"/>
        </w:rPr>
        <w:t xml:space="preserve"> cutâneas são classificados como paucibacilares, representados pelas formas clínicas Tuberculóide e Indeterminada. Os casos com mais de cinco cutâneas são multibacilares. Enquadram-se neste grupo as formas Virchowiana e Dimorfa (BRASIL,2009) .O doente multibacilar é a principal fonte de infecção, pois apresenta elevada  carga bacilar na derme e em mucosas, podendo eliminar bacilos no meio exterior por meio das vias aéreas (SILVA et al., 2010). As formas clínicas podem ser visualizadas na figura</w:t>
      </w:r>
      <w:r w:rsidRPr="008A2179">
        <w:rPr>
          <w:rFonts w:ascii="Times New Roman" w:hAnsi="Times New Roman" w:cs="Times New Roman"/>
          <w:spacing w:val="-21"/>
          <w:sz w:val="24"/>
          <w:szCs w:val="24"/>
          <w:lang w:val="pt-BR"/>
        </w:rPr>
        <w:t xml:space="preserve"> </w:t>
      </w:r>
      <w:r w:rsidRPr="008A2179">
        <w:rPr>
          <w:rFonts w:ascii="Times New Roman" w:hAnsi="Times New Roman" w:cs="Times New Roman"/>
          <w:sz w:val="24"/>
          <w:szCs w:val="24"/>
          <w:lang w:val="pt-BR"/>
        </w:rPr>
        <w:t>1.</w:t>
      </w:r>
    </w:p>
    <w:p w:rsidR="008A2179" w:rsidRPr="008A2179" w:rsidRDefault="008A2179" w:rsidP="008A2179">
      <w:pPr>
        <w:rPr>
          <w:rFonts w:ascii="Times New Roman" w:eastAsia="Arial" w:hAnsi="Times New Roman" w:cs="Times New Roman"/>
          <w:sz w:val="24"/>
          <w:szCs w:val="24"/>
        </w:rPr>
      </w:pPr>
    </w:p>
    <w:p w:rsidR="008A2179" w:rsidRDefault="00143D84" w:rsidP="008A2179">
      <w:pPr>
        <w:spacing w:after="0"/>
        <w:rPr>
          <w:rFonts w:ascii="Times New Roman" w:eastAsia="Arial" w:hAnsi="Times New Roman" w:cs="Times New Roman"/>
          <w:sz w:val="24"/>
          <w:szCs w:val="24"/>
        </w:rPr>
      </w:pPr>
      <w:r w:rsidRPr="00143D84">
        <w:rPr>
          <w:rFonts w:ascii="Times New Roman" w:hAnsi="Times New Roman" w:cs="Times New Roman"/>
          <w:sz w:val="24"/>
          <w:szCs w:val="24"/>
          <w:lang w:val="en-US"/>
        </w:rPr>
        <w:pict>
          <v:group id="_x0000_s1026" style="position:absolute;margin-left:60pt;margin-top:7.75pt;width:475.8pt;height:128.95pt;z-index:251660288;mso-wrap-distance-left:0;mso-wrap-distance-right:0;mso-position-horizontal-relative:page" coordorigin="1200,155" coordsize="9516,2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439;top:187;width:4277;height:2546">
              <v:imagedata r:id="rId8" o:title=""/>
            </v:shape>
            <v:shape id="_x0000_s1028" type="#_x0000_t75" style="position:absolute;left:4183;top:155;width:2256;height:2536">
              <v:imagedata r:id="rId9" o:title=""/>
            </v:shape>
            <v:shape id="_x0000_s1029" type="#_x0000_t75" style="position:absolute;left:1228;top:187;width:2944;height:2503">
              <v:imagedata r:id="rId10" o:title=""/>
            </v:shape>
            <v:group id="_x0000_s1030" style="position:absolute;left:1298;top:212;width:524;height:430" coordorigin="1298,212" coordsize="524,430">
              <v:shape id="_x0000_s1031" style="position:absolute;left:1298;top:212;width:524;height:430" coordorigin="1298,212" coordsize="524,430" path="m1298,642r524,l1822,212r-524,l1298,642xe" stroked="f">
                <v:path arrowok="t"/>
              </v:shape>
            </v:group>
            <v:group id="_x0000_s1032" style="position:absolute;left:1220;top:1472;width:524;height:483" coordorigin="1220,1472" coordsize="524,483">
              <v:shape id="_x0000_s1033" style="position:absolute;left:1220;top:1472;width:524;height:483" coordorigin="1220,1472" coordsize="524,483" path="m1220,1955r524,l1744,1472r-524,l1220,1955xe" stroked="f">
                <v:path arrowok="t"/>
              </v:shape>
            </v:group>
            <v:group id="_x0000_s1034" style="position:absolute;left:4170;top:187;width:455;height:430" coordorigin="4170,187" coordsize="455,430">
              <v:shape id="_x0000_s1035" style="position:absolute;left:4170;top:187;width:455;height:430" coordorigin="4170,187" coordsize="455,430" path="m4170,617r455,l4625,187r-455,l4170,617xe" stroked="f">
                <v:path arrowok="t"/>
              </v:shape>
            </v:group>
            <v:group id="_x0000_s1036" style="position:absolute;left:6432;top:192;width:410;height:430" coordorigin="6432,192" coordsize="410,430">
              <v:shape id="_x0000_s1037" style="position:absolute;left:6432;top:192;width:410;height:430" coordorigin="6432,192" coordsize="410,430" path="m6432,622r409,l6841,192r-409,l6432,622xe" stroked="f">
                <v:path arrowok="t"/>
              </v:shape>
              <v:shapetype id="_x0000_t202" coordsize="21600,21600" o:spt="202" path="m,l,21600r21600,l21600,xe">
                <v:stroke joinstyle="miter"/>
                <v:path gradientshapeok="t" o:connecttype="rect"/>
              </v:shapetype>
              <v:shape id="_x0000_s1038" type="#_x0000_t202" style="position:absolute;left:1298;top:211;width:524;height:431" strokeweight="2pt">
                <v:textbox inset="0,0,0,0">
                  <w:txbxContent>
                    <w:p w:rsidR="00D35E52" w:rsidRDefault="00D35E52" w:rsidP="008A2179">
                      <w:pPr>
                        <w:spacing w:before="70"/>
                        <w:ind w:left="143"/>
                        <w:rPr>
                          <w:rFonts w:ascii="Arial" w:eastAsia="Arial" w:hAnsi="Arial" w:cs="Arial"/>
                        </w:rPr>
                      </w:pPr>
                      <w:r>
                        <w:rPr>
                          <w:rFonts w:ascii="Arial"/>
                          <w:w w:val="99"/>
                        </w:rPr>
                        <w:t>a</w:t>
                      </w:r>
                    </w:p>
                  </w:txbxContent>
                </v:textbox>
              </v:shape>
              <v:shape id="_x0000_s1039" type="#_x0000_t202" style="position:absolute;left:4170;top:187;width:455;height:430" strokeweight="2pt">
                <v:textbox inset="0,0,0,0">
                  <w:txbxContent>
                    <w:p w:rsidR="00D35E52" w:rsidRDefault="00D35E52" w:rsidP="008A2179">
                      <w:pPr>
                        <w:spacing w:before="69"/>
                        <w:ind w:right="14"/>
                        <w:jc w:val="center"/>
                        <w:rPr>
                          <w:rFonts w:ascii="Arial" w:eastAsia="Arial" w:hAnsi="Arial" w:cs="Arial"/>
                        </w:rPr>
                      </w:pPr>
                      <w:r>
                        <w:rPr>
                          <w:rFonts w:ascii="Arial"/>
                          <w:w w:val="99"/>
                        </w:rPr>
                        <w:t>c</w:t>
                      </w:r>
                    </w:p>
                  </w:txbxContent>
                </v:textbox>
              </v:shape>
              <v:shape id="_x0000_s1040" type="#_x0000_t202" style="position:absolute;left:6432;top:192;width:410;height:430" strokeweight="2pt">
                <v:textbox inset="0,0,0,0">
                  <w:txbxContent>
                    <w:p w:rsidR="00D35E52" w:rsidRDefault="00D35E52" w:rsidP="008A2179">
                      <w:pPr>
                        <w:spacing w:before="69"/>
                        <w:ind w:left="144"/>
                        <w:rPr>
                          <w:rFonts w:ascii="Arial" w:eastAsia="Arial" w:hAnsi="Arial" w:cs="Arial"/>
                        </w:rPr>
                      </w:pPr>
                      <w:r>
                        <w:rPr>
                          <w:rFonts w:ascii="Arial"/>
                          <w:w w:val="99"/>
                        </w:rPr>
                        <w:t>d</w:t>
                      </w:r>
                    </w:p>
                  </w:txbxContent>
                </v:textbox>
              </v:shape>
              <v:shape id="_x0000_s1041" type="#_x0000_t202" style="position:absolute;left:1220;top:1471;width:524;height:484" strokeweight="2pt">
                <v:textbox inset="0,0,0,0">
                  <w:txbxContent>
                    <w:p w:rsidR="00D35E52" w:rsidRDefault="00D35E52" w:rsidP="008A2179">
                      <w:pPr>
                        <w:spacing w:before="70"/>
                        <w:ind w:left="143"/>
                        <w:rPr>
                          <w:rFonts w:ascii="Arial" w:eastAsia="Arial" w:hAnsi="Arial" w:cs="Arial"/>
                        </w:rPr>
                      </w:pPr>
                      <w:r>
                        <w:rPr>
                          <w:rFonts w:ascii="Arial"/>
                          <w:w w:val="99"/>
                        </w:rPr>
                        <w:t>b</w:t>
                      </w:r>
                    </w:p>
                  </w:txbxContent>
                </v:textbox>
              </v:shape>
            </v:group>
            <w10:wrap type="topAndBottom" anchorx="page"/>
          </v:group>
        </w:pict>
      </w:r>
      <w:r w:rsidR="008A2179" w:rsidRPr="008A2179">
        <w:rPr>
          <w:rFonts w:ascii="Times New Roman" w:hAnsi="Times New Roman" w:cs="Times New Roman"/>
          <w:b/>
          <w:sz w:val="24"/>
          <w:szCs w:val="24"/>
        </w:rPr>
        <w:t xml:space="preserve">Figura 1: </w:t>
      </w:r>
      <w:r w:rsidR="008A2179" w:rsidRPr="008A2179">
        <w:rPr>
          <w:rFonts w:ascii="Times New Roman" w:hAnsi="Times New Roman" w:cs="Times New Roman"/>
          <w:sz w:val="24"/>
          <w:szCs w:val="24"/>
        </w:rPr>
        <w:t>Formas clínicas da hanseníase: a) Indeterminada b) Tuberculóide c) Dimorfa d)</w:t>
      </w:r>
      <w:r w:rsidR="008A2179" w:rsidRPr="008A2179">
        <w:rPr>
          <w:rFonts w:ascii="Times New Roman" w:hAnsi="Times New Roman" w:cs="Times New Roman"/>
          <w:spacing w:val="-20"/>
          <w:sz w:val="24"/>
          <w:szCs w:val="24"/>
        </w:rPr>
        <w:t xml:space="preserve"> </w:t>
      </w:r>
      <w:r w:rsidR="008A2179" w:rsidRPr="008A2179">
        <w:rPr>
          <w:rFonts w:ascii="Times New Roman" w:hAnsi="Times New Roman" w:cs="Times New Roman"/>
          <w:sz w:val="24"/>
          <w:szCs w:val="24"/>
        </w:rPr>
        <w:t>Virchowiana.</w:t>
      </w:r>
    </w:p>
    <w:p w:rsidR="008A2179" w:rsidRPr="008A2179" w:rsidRDefault="008A2179" w:rsidP="008A2179">
      <w:pPr>
        <w:spacing w:after="0"/>
        <w:rPr>
          <w:rFonts w:ascii="Times New Roman" w:eastAsia="Arial" w:hAnsi="Times New Roman" w:cs="Times New Roman"/>
          <w:sz w:val="24"/>
          <w:szCs w:val="24"/>
        </w:rPr>
      </w:pPr>
      <w:r w:rsidRPr="008A2179">
        <w:rPr>
          <w:rFonts w:ascii="Times New Roman" w:hAnsi="Times New Roman" w:cs="Times New Roman"/>
          <w:b/>
          <w:sz w:val="24"/>
          <w:szCs w:val="24"/>
        </w:rPr>
        <w:t xml:space="preserve">Fonte: </w:t>
      </w:r>
      <w:r w:rsidRPr="008A2179">
        <w:rPr>
          <w:rFonts w:ascii="Times New Roman" w:hAnsi="Times New Roman" w:cs="Times New Roman"/>
          <w:sz w:val="24"/>
          <w:szCs w:val="24"/>
        </w:rPr>
        <w:t>A</w:t>
      </w:r>
      <w:r w:rsidR="00ED4A45" w:rsidRPr="008A2179">
        <w:rPr>
          <w:rFonts w:ascii="Times New Roman" w:hAnsi="Times New Roman" w:cs="Times New Roman"/>
          <w:sz w:val="24"/>
          <w:szCs w:val="24"/>
        </w:rPr>
        <w:t>RAÚJO</w:t>
      </w:r>
      <w:r w:rsidR="00ED4A45" w:rsidRPr="008A2179">
        <w:rPr>
          <w:rFonts w:ascii="Times New Roman" w:hAnsi="Times New Roman" w:cs="Times New Roman"/>
          <w:spacing w:val="-6"/>
          <w:sz w:val="24"/>
          <w:szCs w:val="24"/>
        </w:rPr>
        <w:t xml:space="preserve"> </w:t>
      </w:r>
      <w:r w:rsidRPr="008A2179">
        <w:rPr>
          <w:rFonts w:ascii="Times New Roman" w:hAnsi="Times New Roman" w:cs="Times New Roman"/>
          <w:sz w:val="24"/>
          <w:szCs w:val="24"/>
        </w:rPr>
        <w:t>(2003).</w:t>
      </w:r>
    </w:p>
    <w:p w:rsidR="00ED4A45" w:rsidRDefault="00ED4A45" w:rsidP="008A2179">
      <w:pPr>
        <w:pStyle w:val="BodyText"/>
        <w:spacing w:before="0" w:line="360" w:lineRule="auto"/>
        <w:ind w:right="109"/>
        <w:jc w:val="both"/>
        <w:rPr>
          <w:rFonts w:ascii="Times New Roman" w:hAnsi="Times New Roman" w:cs="Times New Roman"/>
          <w:sz w:val="24"/>
          <w:szCs w:val="24"/>
          <w:lang w:val="pt-BR"/>
        </w:rPr>
      </w:pPr>
    </w:p>
    <w:p w:rsidR="008A2179" w:rsidRPr="008A2179" w:rsidRDefault="008A2179" w:rsidP="008A2179">
      <w:pPr>
        <w:pStyle w:val="BodyText"/>
        <w:spacing w:before="0" w:line="360" w:lineRule="auto"/>
        <w:ind w:right="109"/>
        <w:jc w:val="both"/>
        <w:rPr>
          <w:rFonts w:ascii="Times New Roman" w:hAnsi="Times New Roman" w:cs="Times New Roman"/>
          <w:sz w:val="24"/>
          <w:szCs w:val="24"/>
          <w:lang w:val="pt-BR"/>
        </w:rPr>
      </w:pPr>
      <w:r w:rsidRPr="008A2179">
        <w:rPr>
          <w:rFonts w:ascii="Times New Roman" w:hAnsi="Times New Roman" w:cs="Times New Roman"/>
          <w:sz w:val="24"/>
          <w:szCs w:val="24"/>
          <w:lang w:val="pt-BR"/>
        </w:rPr>
        <w:t>Nas décadas 80 e 90, houve redução drástica da prevalência da hanseníase pela implementação da poliquimioterapia de curta duração em larga escala, ocasionando decréscimo da prevalência global e aproximando-se da meta para eliminação, proposta pela Organização Mundial da Saúde – OMS, que visa a redução das taxas para menos de 1 caso / 10000 habitantes (</w:t>
      </w:r>
      <w:r w:rsidR="00000A68">
        <w:rPr>
          <w:rFonts w:ascii="Times New Roman" w:hAnsi="Times New Roman" w:cs="Times New Roman"/>
          <w:sz w:val="24"/>
          <w:szCs w:val="24"/>
          <w:lang w:val="pt-BR"/>
        </w:rPr>
        <w:t>BRASIL, 2009</w:t>
      </w:r>
      <w:r w:rsidRPr="008A2179">
        <w:rPr>
          <w:rFonts w:ascii="Times New Roman" w:hAnsi="Times New Roman" w:cs="Times New Roman"/>
          <w:sz w:val="24"/>
          <w:szCs w:val="24"/>
          <w:lang w:val="pt-BR"/>
        </w:rPr>
        <w:t>).</w:t>
      </w:r>
    </w:p>
    <w:p w:rsidR="008A2179" w:rsidRPr="008C4DE1" w:rsidRDefault="008A2179" w:rsidP="008C4DE1">
      <w:pPr>
        <w:pStyle w:val="BodyText"/>
        <w:spacing w:before="0" w:line="360" w:lineRule="auto"/>
        <w:ind w:right="109"/>
        <w:jc w:val="both"/>
        <w:rPr>
          <w:rFonts w:ascii="Times New Roman" w:hAnsi="Times New Roman" w:cs="Times New Roman"/>
          <w:sz w:val="24"/>
          <w:szCs w:val="24"/>
          <w:lang w:val="pt-BR"/>
        </w:rPr>
      </w:pPr>
      <w:r w:rsidRPr="008A2179">
        <w:rPr>
          <w:rFonts w:ascii="Times New Roman" w:hAnsi="Times New Roman" w:cs="Times New Roman"/>
          <w:sz w:val="24"/>
          <w:szCs w:val="24"/>
          <w:lang w:val="pt-BR"/>
        </w:rPr>
        <w:t xml:space="preserve">Em 2005, as taxas de hanseníase mundial foram reduzidas em </w:t>
      </w:r>
      <w:r w:rsidRPr="007738EF">
        <w:rPr>
          <w:rFonts w:ascii="Times New Roman" w:hAnsi="Times New Roman" w:cs="Times New Roman"/>
          <w:sz w:val="24"/>
          <w:szCs w:val="24"/>
          <w:lang w:val="pt-BR"/>
        </w:rPr>
        <w:t>aproximadamente 90%, quando comparadas com as décadas anteriores, observando-se uma queda de 37,8% da incidência da doença no Brasil, entre 1998 a 2003 (OPROMOLLA; DALBEN; CARDIM, 2005). Ainda</w:t>
      </w:r>
      <w:r w:rsidRPr="008A2179">
        <w:rPr>
          <w:rFonts w:ascii="Times New Roman" w:hAnsi="Times New Roman" w:cs="Times New Roman"/>
          <w:sz w:val="24"/>
          <w:szCs w:val="24"/>
          <w:lang w:val="pt-BR"/>
        </w:rPr>
        <w:t xml:space="preserve"> assim, no início do ano </w:t>
      </w:r>
      <w:r w:rsidRPr="008C4DE1">
        <w:rPr>
          <w:rFonts w:ascii="Times New Roman" w:hAnsi="Times New Roman" w:cs="Times New Roman"/>
          <w:sz w:val="24"/>
          <w:szCs w:val="24"/>
          <w:lang w:val="pt-BR"/>
        </w:rPr>
        <w:t xml:space="preserve">2006 o Brasil ainda era considerado o 2º país em número absoluto de casos, apresentando uma taxa de prevalência de 1,5 casos/10.000 habitantes, ficando atrás da Índia. No ano anterior tinha apresentado uma taxa de detecção de 2,06 casos/10.000 habitantes, </w:t>
      </w:r>
      <w:r w:rsidRPr="008C4DE1">
        <w:rPr>
          <w:rFonts w:ascii="Times New Roman" w:hAnsi="Times New Roman" w:cs="Times New Roman"/>
          <w:sz w:val="24"/>
          <w:szCs w:val="24"/>
          <w:lang w:val="pt-BR"/>
        </w:rPr>
        <w:lastRenderedPageBreak/>
        <w:t>ocupando o 3º lugar de casos novos detectados (WHO, 2005). As estimativas da OMS divulgam que em 2009, foram detectados 37.610 casos novos em território brasileiro, valor acima da meta de eliminação (WHO,</w:t>
      </w:r>
      <w:r w:rsidRPr="008C4DE1">
        <w:rPr>
          <w:rFonts w:ascii="Times New Roman" w:hAnsi="Times New Roman" w:cs="Times New Roman"/>
          <w:spacing w:val="-5"/>
          <w:sz w:val="24"/>
          <w:szCs w:val="24"/>
          <w:lang w:val="pt-BR"/>
        </w:rPr>
        <w:t xml:space="preserve"> </w:t>
      </w:r>
      <w:r w:rsidRPr="008C4DE1">
        <w:rPr>
          <w:rFonts w:ascii="Times New Roman" w:hAnsi="Times New Roman" w:cs="Times New Roman"/>
          <w:sz w:val="24"/>
          <w:szCs w:val="24"/>
          <w:lang w:val="pt-BR"/>
        </w:rPr>
        <w:t>2010).</w:t>
      </w:r>
    </w:p>
    <w:p w:rsidR="00D70ECF" w:rsidRPr="00FC2EEB" w:rsidRDefault="00D70ECF" w:rsidP="008C4DE1">
      <w:pPr>
        <w:pStyle w:val="BodyText"/>
        <w:spacing w:before="0" w:line="360" w:lineRule="auto"/>
        <w:ind w:right="110"/>
        <w:jc w:val="both"/>
        <w:rPr>
          <w:rFonts w:ascii="Times New Roman" w:hAnsi="Times New Roman" w:cs="Times New Roman"/>
          <w:sz w:val="24"/>
          <w:szCs w:val="24"/>
          <w:lang w:val="pt-BR"/>
        </w:rPr>
      </w:pPr>
      <w:r w:rsidRPr="008C4DE1">
        <w:rPr>
          <w:rFonts w:ascii="Times New Roman" w:hAnsi="Times New Roman" w:cs="Times New Roman"/>
          <w:sz w:val="24"/>
          <w:szCs w:val="24"/>
          <w:lang w:val="pt-BR"/>
        </w:rPr>
        <w:t xml:space="preserve">Assim, adiou-se </w:t>
      </w:r>
      <w:r w:rsidR="008A2179" w:rsidRPr="008C4DE1">
        <w:rPr>
          <w:rFonts w:ascii="Times New Roman" w:hAnsi="Times New Roman" w:cs="Times New Roman"/>
          <w:sz w:val="24"/>
          <w:szCs w:val="24"/>
          <w:lang w:val="pt-BR"/>
        </w:rPr>
        <w:t xml:space="preserve">a meta </w:t>
      </w:r>
      <w:r w:rsidRPr="008C4DE1">
        <w:rPr>
          <w:rFonts w:ascii="Times New Roman" w:hAnsi="Times New Roman" w:cs="Times New Roman"/>
          <w:sz w:val="24"/>
          <w:szCs w:val="24"/>
          <w:lang w:val="pt-BR"/>
        </w:rPr>
        <w:t xml:space="preserve">para o ano de 2011 e também não se obteve sucesso. </w:t>
      </w:r>
      <w:r w:rsidRPr="00FC2EEB">
        <w:rPr>
          <w:rFonts w:ascii="Times New Roman" w:hAnsi="Times New Roman" w:cs="Times New Roman"/>
          <w:sz w:val="24"/>
          <w:szCs w:val="24"/>
          <w:lang w:val="pt-BR"/>
        </w:rPr>
        <w:t>Recentemente, representantes do Ministério da Saúde juntamente com a OMS se reuniram para tratar da Política Nacional de Eliminação da MH que prevê atingir o coeficiente de prevalência da doença de menos de um caso a cada 10.00</w:t>
      </w:r>
      <w:r w:rsidR="00250F65">
        <w:rPr>
          <w:rFonts w:ascii="Times New Roman" w:hAnsi="Times New Roman" w:cs="Times New Roman"/>
          <w:sz w:val="24"/>
          <w:szCs w:val="24"/>
          <w:lang w:val="pt-BR"/>
        </w:rPr>
        <w:t>0 habitantes até 2015 (WHO, 2010</w:t>
      </w:r>
      <w:r w:rsidRPr="00FC2EEB">
        <w:rPr>
          <w:rFonts w:ascii="Times New Roman" w:hAnsi="Times New Roman" w:cs="Times New Roman"/>
          <w:sz w:val="24"/>
          <w:szCs w:val="24"/>
          <w:lang w:val="pt-BR"/>
        </w:rPr>
        <w:t>).</w:t>
      </w:r>
    </w:p>
    <w:p w:rsidR="00EC690A" w:rsidRPr="008C4DE1" w:rsidRDefault="00EC690A" w:rsidP="008C4DE1">
      <w:pPr>
        <w:spacing w:after="0" w:line="360" w:lineRule="auto"/>
        <w:ind w:firstLine="708"/>
        <w:jc w:val="both"/>
        <w:rPr>
          <w:rFonts w:ascii="Times New Roman" w:hAnsi="Times New Roman" w:cs="Times New Roman"/>
          <w:sz w:val="24"/>
          <w:szCs w:val="24"/>
        </w:rPr>
      </w:pPr>
      <w:r w:rsidRPr="008C4DE1">
        <w:rPr>
          <w:rFonts w:ascii="Times New Roman" w:hAnsi="Times New Roman" w:cs="Times New Roman"/>
          <w:sz w:val="24"/>
          <w:szCs w:val="24"/>
        </w:rPr>
        <w:t>Cabe destacar que taxa de detecção diz sobre o perfil epidemiológico de uma determinada região, ou seja, a taxa de detecção abaixo de 0,20 casos por 10.000 habitantes é considerada baixa, de 0,2 a 0,99 casos novos por 10.000 habitantes é uma taxa média. Os valores entre 1,00 e 1,99 casos novos por 10.000 habitantes são classificados como alto e os valores entre 2,00 e 3,99 são muito altos. A taxa de detecção acima de 4,0/ 10.000 habitantes corresponde a um perfil hiperendêmico para a hanseníase (BRASIL, 2011).</w:t>
      </w:r>
    </w:p>
    <w:p w:rsidR="00D70ECF" w:rsidRPr="008C4DE1" w:rsidRDefault="00D70ECF" w:rsidP="008C4DE1">
      <w:pPr>
        <w:spacing w:after="0" w:line="360" w:lineRule="auto"/>
        <w:ind w:firstLine="708"/>
        <w:jc w:val="both"/>
        <w:rPr>
          <w:rFonts w:ascii="Times New Roman" w:hAnsi="Times New Roman" w:cs="Times New Roman"/>
          <w:sz w:val="24"/>
          <w:szCs w:val="24"/>
        </w:rPr>
      </w:pPr>
      <w:r w:rsidRPr="008C4DE1">
        <w:rPr>
          <w:rFonts w:ascii="Times New Roman" w:hAnsi="Times New Roman" w:cs="Times New Roman"/>
          <w:sz w:val="24"/>
          <w:szCs w:val="24"/>
        </w:rPr>
        <w:t xml:space="preserve">Dessarte, as estratégias de controle da doença concentram-se no diagnóstico precoce dos casos, tratamento, cura e busca de comunicantes dos casos já diagnosticados, visando eliminar fontes de infecção e evitar sequelas neurológicas com tratamento precoce (BRASIL, 2011). Não obstante, as dificuldades apontadas no processo de eliminação da MH no podem ser atribuídas a vários fatores como </w:t>
      </w:r>
      <w:r w:rsidR="004954D3" w:rsidRPr="008C4DE1">
        <w:rPr>
          <w:rFonts w:ascii="Times New Roman" w:hAnsi="Times New Roman" w:cs="Times New Roman"/>
          <w:sz w:val="24"/>
          <w:szCs w:val="24"/>
        </w:rPr>
        <w:t>sociais</w:t>
      </w:r>
      <w:r w:rsidR="006E3E83" w:rsidRPr="008C4DE1">
        <w:rPr>
          <w:rFonts w:ascii="Times New Roman" w:hAnsi="Times New Roman" w:cs="Times New Roman"/>
          <w:sz w:val="24"/>
          <w:szCs w:val="24"/>
        </w:rPr>
        <w:t>, ambientais</w:t>
      </w:r>
      <w:r w:rsidRPr="008C4DE1">
        <w:rPr>
          <w:rFonts w:ascii="Times New Roman" w:hAnsi="Times New Roman" w:cs="Times New Roman"/>
          <w:sz w:val="24"/>
          <w:szCs w:val="24"/>
        </w:rPr>
        <w:t xml:space="preserve"> e de serviços de saúde, em especial aos da Atenção Primária à Saúde (APS) (</w:t>
      </w:r>
      <w:r w:rsidR="00D35E52">
        <w:rPr>
          <w:rFonts w:ascii="Times New Roman" w:hAnsi="Times New Roman" w:cs="Times New Roman"/>
          <w:sz w:val="24"/>
          <w:szCs w:val="24"/>
        </w:rPr>
        <w:t>BRASIL, 2011</w:t>
      </w:r>
      <w:r w:rsidRPr="008C4DE1">
        <w:rPr>
          <w:rFonts w:ascii="Times New Roman" w:hAnsi="Times New Roman" w:cs="Times New Roman"/>
          <w:sz w:val="24"/>
          <w:szCs w:val="24"/>
        </w:rPr>
        <w:t>).</w:t>
      </w:r>
    </w:p>
    <w:p w:rsidR="008C4DE1" w:rsidRPr="007738EF" w:rsidRDefault="00D70ECF" w:rsidP="008C4DE1">
      <w:pPr>
        <w:spacing w:after="0" w:line="360" w:lineRule="auto"/>
        <w:ind w:firstLine="708"/>
        <w:jc w:val="both"/>
        <w:rPr>
          <w:rFonts w:ascii="Times New Roman" w:hAnsi="Times New Roman" w:cs="Times New Roman"/>
          <w:sz w:val="24"/>
          <w:szCs w:val="24"/>
        </w:rPr>
      </w:pPr>
      <w:r w:rsidRPr="008C4DE1">
        <w:rPr>
          <w:rFonts w:ascii="Times New Roman" w:hAnsi="Times New Roman" w:cs="Times New Roman"/>
          <w:sz w:val="24"/>
          <w:szCs w:val="24"/>
        </w:rPr>
        <w:t>Autores afirmam que a forma de organização de serviços de saúde  é um fator importante relacionado à ocorrência da MH e suas complicações (IGNOTTI</w:t>
      </w:r>
      <w:r w:rsidR="00250F65">
        <w:rPr>
          <w:rFonts w:ascii="Times New Roman" w:hAnsi="Times New Roman" w:cs="Times New Roman"/>
          <w:sz w:val="24"/>
          <w:szCs w:val="24"/>
        </w:rPr>
        <w:t xml:space="preserve">, </w:t>
      </w:r>
      <w:r w:rsidRPr="008C4DE1">
        <w:rPr>
          <w:rFonts w:ascii="Times New Roman" w:hAnsi="Times New Roman" w:cs="Times New Roman"/>
          <w:sz w:val="24"/>
          <w:szCs w:val="24"/>
        </w:rPr>
        <w:t xml:space="preserve">2011). A manutenção de um modelo vertical (centralizado) de atendimento à hanseníase não favorece o acesso da população ao diagnóstico e tratamento na fase inicial da doença e, também, dificulta a realização de busca ativa, de busca dos contatos e ações educativas, porque os “centros de referência” não possuem profissionais que possam realizar tais atividades, contribuindo para a existência de prevalência oculta da doença. Falhas operacionais dos serviços de saúde (falha no agendamento de retornos, falta de medicação no serviço, falta de supervisão direta dos medicamentos e a relação </w:t>
      </w:r>
      <w:r w:rsidRPr="008C4DE1">
        <w:rPr>
          <w:rFonts w:ascii="Times New Roman" w:hAnsi="Times New Roman" w:cs="Times New Roman"/>
          <w:sz w:val="24"/>
          <w:szCs w:val="24"/>
        </w:rPr>
        <w:lastRenderedPageBreak/>
        <w:t xml:space="preserve">inadequada entre </w:t>
      </w:r>
      <w:r w:rsidRPr="007738EF">
        <w:rPr>
          <w:rFonts w:ascii="Times New Roman" w:hAnsi="Times New Roman" w:cs="Times New Roman"/>
          <w:sz w:val="24"/>
          <w:szCs w:val="24"/>
        </w:rPr>
        <w:t>o paciente e o proﬁssional do serviço de saúde) agravam ainda mais essa situação (LANZA; LANA, 2011).</w:t>
      </w:r>
    </w:p>
    <w:p w:rsidR="008C4DE1" w:rsidRDefault="00D70ECF" w:rsidP="008C4DE1">
      <w:pPr>
        <w:spacing w:after="0" w:line="360" w:lineRule="auto"/>
        <w:ind w:firstLine="708"/>
        <w:jc w:val="both"/>
        <w:rPr>
          <w:rFonts w:ascii="Times New Roman" w:hAnsi="Times New Roman" w:cs="Times New Roman"/>
          <w:sz w:val="24"/>
          <w:szCs w:val="24"/>
        </w:rPr>
      </w:pPr>
      <w:r w:rsidRPr="007738EF">
        <w:rPr>
          <w:rFonts w:ascii="Times New Roman" w:hAnsi="Times New Roman" w:cs="Times New Roman"/>
          <w:sz w:val="24"/>
          <w:szCs w:val="24"/>
        </w:rPr>
        <w:t>Os reflexos das condições sociais</w:t>
      </w:r>
      <w:r w:rsidR="006E3E83" w:rsidRPr="007738EF">
        <w:rPr>
          <w:rFonts w:ascii="Times New Roman" w:hAnsi="Times New Roman" w:cs="Times New Roman"/>
          <w:sz w:val="24"/>
          <w:szCs w:val="24"/>
        </w:rPr>
        <w:t xml:space="preserve"> e ambientais</w:t>
      </w:r>
      <w:r w:rsidRPr="007738EF">
        <w:rPr>
          <w:rFonts w:ascii="Times New Roman" w:hAnsi="Times New Roman" w:cs="Times New Roman"/>
          <w:sz w:val="24"/>
          <w:szCs w:val="24"/>
        </w:rPr>
        <w:t xml:space="preserve"> sobre os determinantes </w:t>
      </w:r>
      <w:r w:rsidR="006E3E83" w:rsidRPr="007738EF">
        <w:rPr>
          <w:rFonts w:ascii="Times New Roman" w:hAnsi="Times New Roman" w:cs="Times New Roman"/>
          <w:sz w:val="24"/>
          <w:szCs w:val="24"/>
        </w:rPr>
        <w:t>da MH são objetos de estudo há</w:t>
      </w:r>
      <w:r w:rsidRPr="007738EF">
        <w:rPr>
          <w:rFonts w:ascii="Times New Roman" w:hAnsi="Times New Roman" w:cs="Times New Roman"/>
          <w:sz w:val="24"/>
          <w:szCs w:val="24"/>
        </w:rPr>
        <w:t xml:space="preserve"> várias décadas (SOARES, 2011). </w:t>
      </w:r>
      <w:r w:rsidR="008C4DE1" w:rsidRPr="007738EF">
        <w:rPr>
          <w:rFonts w:ascii="Times New Roman" w:hAnsi="Times New Roman" w:cs="Times New Roman"/>
          <w:sz w:val="24"/>
          <w:szCs w:val="24"/>
        </w:rPr>
        <w:t>Entre as premissas sociais se reiteram as desfavoráveis dimensões de</w:t>
      </w:r>
      <w:r w:rsidR="008C4DE1" w:rsidRPr="008C4DE1">
        <w:rPr>
          <w:rFonts w:ascii="Times New Roman" w:hAnsi="Times New Roman" w:cs="Times New Roman"/>
          <w:sz w:val="24"/>
          <w:szCs w:val="24"/>
        </w:rPr>
        <w:t xml:space="preserve"> condições de vida como a econômica, higiênico-sanitária, biológica e comportamental, dentro das relações sociais (KAUR,</w:t>
      </w:r>
      <w:r w:rsidR="008C4DE1" w:rsidRPr="008C4DE1">
        <w:rPr>
          <w:rFonts w:ascii="Times New Roman" w:hAnsi="Times New Roman" w:cs="Times New Roman"/>
          <w:spacing w:val="-5"/>
          <w:sz w:val="24"/>
          <w:szCs w:val="24"/>
        </w:rPr>
        <w:t xml:space="preserve"> </w:t>
      </w:r>
      <w:r w:rsidR="008C4DE1" w:rsidRPr="008C4DE1">
        <w:rPr>
          <w:rFonts w:ascii="Times New Roman" w:hAnsi="Times New Roman" w:cs="Times New Roman"/>
          <w:sz w:val="24"/>
          <w:szCs w:val="24"/>
        </w:rPr>
        <w:t>1988).</w:t>
      </w:r>
    </w:p>
    <w:p w:rsidR="008C4DE1" w:rsidRDefault="008C4DE1" w:rsidP="008C4DE1">
      <w:pPr>
        <w:spacing w:after="0" w:line="360" w:lineRule="auto"/>
        <w:ind w:firstLine="708"/>
        <w:jc w:val="both"/>
        <w:rPr>
          <w:rFonts w:ascii="Times New Roman" w:hAnsi="Times New Roman" w:cs="Times New Roman"/>
          <w:sz w:val="24"/>
          <w:szCs w:val="24"/>
        </w:rPr>
      </w:pPr>
      <w:r w:rsidRPr="007738EF">
        <w:rPr>
          <w:rFonts w:ascii="Times New Roman" w:hAnsi="Times New Roman" w:cs="Times New Roman"/>
          <w:sz w:val="24"/>
          <w:szCs w:val="24"/>
        </w:rPr>
        <w:t>Em importante trabalho de revisão, Deps (2001) relata que desde o início do século XX são apresentadas dúvidas quanto a hanseníase ser transmitidas somente pelo homem: o Dr. Sand, no II Congresso Internacional de Lepra, em 1909, sugeriu a possibilidade da influência de fatores ambientais na disseminação da doença</w:t>
      </w:r>
      <w:r w:rsidRPr="008C4DE1">
        <w:rPr>
          <w:rFonts w:ascii="Times New Roman" w:hAnsi="Times New Roman" w:cs="Times New Roman"/>
          <w:sz w:val="24"/>
          <w:szCs w:val="24"/>
        </w:rPr>
        <w:t xml:space="preserve">, podendo ser transmitida também pelo solo e animais.  Deps el al, (2001)  ainda  divulga  exemplos  de  pesquisadores  que  afirmam   terem encontrado micobactéria BAAR positivas que poderiam  ser </w:t>
      </w:r>
      <w:r w:rsidRPr="008C4DE1">
        <w:rPr>
          <w:rFonts w:ascii="Times New Roman" w:hAnsi="Times New Roman" w:cs="Times New Roman"/>
          <w:i/>
          <w:sz w:val="24"/>
          <w:szCs w:val="24"/>
        </w:rPr>
        <w:t xml:space="preserve">Mycobacterium leprae </w:t>
      </w:r>
      <w:r w:rsidRPr="008C4DE1">
        <w:rPr>
          <w:rFonts w:ascii="Times New Roman" w:hAnsi="Times New Roman" w:cs="Times New Roman"/>
          <w:sz w:val="24"/>
          <w:szCs w:val="24"/>
        </w:rPr>
        <w:t>em artrópodes (mosquitos, pulgas, carrapatos, ácaros, pernilongos e percevejos) e mamíferos (tatus, macacos e</w:t>
      </w:r>
      <w:r w:rsidRPr="008C4DE1">
        <w:rPr>
          <w:rFonts w:ascii="Times New Roman" w:hAnsi="Times New Roman" w:cs="Times New Roman"/>
          <w:spacing w:val="-6"/>
          <w:sz w:val="24"/>
          <w:szCs w:val="24"/>
        </w:rPr>
        <w:t xml:space="preserve"> </w:t>
      </w:r>
      <w:r w:rsidRPr="008C4DE1">
        <w:rPr>
          <w:rFonts w:ascii="Times New Roman" w:hAnsi="Times New Roman" w:cs="Times New Roman"/>
          <w:sz w:val="24"/>
          <w:szCs w:val="24"/>
        </w:rPr>
        <w:t>búfalos).</w:t>
      </w:r>
    </w:p>
    <w:p w:rsidR="008C4DE1" w:rsidRPr="008C4DE1" w:rsidRDefault="008C4DE1" w:rsidP="008C4DE1">
      <w:pPr>
        <w:spacing w:after="0" w:line="360" w:lineRule="auto"/>
        <w:ind w:firstLine="708"/>
        <w:jc w:val="both"/>
        <w:rPr>
          <w:rFonts w:ascii="Times New Roman" w:hAnsi="Times New Roman" w:cs="Times New Roman"/>
          <w:sz w:val="24"/>
          <w:szCs w:val="24"/>
        </w:rPr>
      </w:pPr>
      <w:r w:rsidRPr="008C4DE1">
        <w:rPr>
          <w:rFonts w:ascii="Times New Roman" w:hAnsi="Times New Roman" w:cs="Times New Roman"/>
          <w:sz w:val="24"/>
          <w:szCs w:val="24"/>
        </w:rPr>
        <w:t xml:space="preserve">O </w:t>
      </w:r>
      <w:r w:rsidRPr="008C4DE1">
        <w:rPr>
          <w:rFonts w:ascii="Times New Roman" w:hAnsi="Times New Roman" w:cs="Times New Roman"/>
          <w:i/>
          <w:sz w:val="24"/>
          <w:szCs w:val="24"/>
        </w:rPr>
        <w:t xml:space="preserve">Mycobacterium leprae </w:t>
      </w:r>
      <w:r w:rsidRPr="008C4DE1">
        <w:rPr>
          <w:rFonts w:ascii="Times New Roman" w:hAnsi="Times New Roman" w:cs="Times New Roman"/>
          <w:sz w:val="24"/>
          <w:szCs w:val="24"/>
        </w:rPr>
        <w:t>pode sobreviver, durante meses, fora do corpo humano e em condições favoráveis de umidade (KAZDA, 1990). Assim, solos úmidos, temperaturas amenas e elevada umidade do ambiente favoreceriam a sobrevivência do bacilo. (KAZDA, 1986). Fine e Trumam (1998) reconhecem ser a incidência da hanseníase fortemente influenciada pelo meio-ambiente, correlacionado com o desenvolvimento sócio- econômico. Kerr-Pontes (2004) demonstra que pessoas com nível de pobreza mais alto, são mais susceptíveis à infecção da</w:t>
      </w:r>
      <w:r w:rsidRPr="008C4DE1">
        <w:rPr>
          <w:rFonts w:ascii="Times New Roman" w:hAnsi="Times New Roman" w:cs="Times New Roman"/>
          <w:spacing w:val="-10"/>
          <w:sz w:val="24"/>
          <w:szCs w:val="24"/>
        </w:rPr>
        <w:t xml:space="preserve"> </w:t>
      </w:r>
      <w:r w:rsidRPr="008C4DE1">
        <w:rPr>
          <w:rFonts w:ascii="Times New Roman" w:hAnsi="Times New Roman" w:cs="Times New Roman"/>
          <w:sz w:val="24"/>
          <w:szCs w:val="24"/>
        </w:rPr>
        <w:t>doença.</w:t>
      </w:r>
    </w:p>
    <w:p w:rsidR="00D70ECF" w:rsidRPr="008C4DE1" w:rsidRDefault="00D70ECF" w:rsidP="0094634F">
      <w:pPr>
        <w:spacing w:after="0" w:line="360" w:lineRule="auto"/>
        <w:ind w:firstLine="708"/>
        <w:jc w:val="both"/>
        <w:rPr>
          <w:rFonts w:ascii="Times New Roman" w:hAnsi="Times New Roman" w:cs="Times New Roman"/>
          <w:sz w:val="24"/>
          <w:szCs w:val="24"/>
        </w:rPr>
      </w:pPr>
      <w:r w:rsidRPr="008C4DE1">
        <w:rPr>
          <w:rFonts w:ascii="Times New Roman" w:hAnsi="Times New Roman" w:cs="Times New Roman"/>
          <w:sz w:val="24"/>
          <w:szCs w:val="24"/>
        </w:rPr>
        <w:t xml:space="preserve">Nesse sentido, o entendimento da distribuição espacial de dados oriundos de fenômenos ocorridos no espaço, </w:t>
      </w:r>
      <w:r w:rsidR="008C4DE1">
        <w:rPr>
          <w:rFonts w:ascii="Times New Roman" w:hAnsi="Times New Roman" w:cs="Times New Roman"/>
          <w:sz w:val="24"/>
          <w:szCs w:val="24"/>
        </w:rPr>
        <w:t xml:space="preserve"> </w:t>
      </w:r>
      <w:r w:rsidRPr="008C4DE1">
        <w:rPr>
          <w:rFonts w:ascii="Times New Roman" w:hAnsi="Times New Roman" w:cs="Times New Roman"/>
          <w:sz w:val="24"/>
          <w:szCs w:val="24"/>
        </w:rPr>
        <w:t xml:space="preserve">por meio de tecnologias geoespaciais na saúde pública e sua incorporação para análise dos </w:t>
      </w:r>
      <w:r w:rsidR="006E3E83" w:rsidRPr="008C4DE1">
        <w:rPr>
          <w:rFonts w:ascii="Times New Roman" w:hAnsi="Times New Roman" w:cs="Times New Roman"/>
          <w:sz w:val="24"/>
          <w:szCs w:val="24"/>
        </w:rPr>
        <w:t>condicionantes da MH</w:t>
      </w:r>
      <w:r w:rsidRPr="008C4DE1">
        <w:rPr>
          <w:rFonts w:ascii="Times New Roman" w:hAnsi="Times New Roman" w:cs="Times New Roman"/>
          <w:sz w:val="24"/>
          <w:szCs w:val="24"/>
        </w:rPr>
        <w:t xml:space="preserve"> pode ser favorável ao planejamento, à gestão e à oferta de ações </w:t>
      </w:r>
      <w:r w:rsidR="0094634F">
        <w:rPr>
          <w:rFonts w:ascii="Times New Roman" w:hAnsi="Times New Roman" w:cs="Times New Roman"/>
          <w:sz w:val="24"/>
          <w:szCs w:val="24"/>
        </w:rPr>
        <w:t>dos serviços de saúde no Brasil.</w:t>
      </w:r>
      <w:r w:rsidRPr="008C4DE1">
        <w:rPr>
          <w:rFonts w:ascii="Times New Roman" w:hAnsi="Times New Roman" w:cs="Times New Roman"/>
          <w:sz w:val="24"/>
          <w:szCs w:val="24"/>
        </w:rPr>
        <w:t xml:space="preserve"> Desta forma, buscou-se investigar a distribuição espacial dos casos de MH no Estado de São Paulo e </w:t>
      </w:r>
      <w:r w:rsidR="00254668" w:rsidRPr="008C4DE1">
        <w:rPr>
          <w:rFonts w:ascii="Times New Roman" w:hAnsi="Times New Roman" w:cs="Times New Roman"/>
          <w:sz w:val="24"/>
          <w:szCs w:val="24"/>
        </w:rPr>
        <w:t xml:space="preserve">sua relação com </w:t>
      </w:r>
      <w:r w:rsidR="008C4DE1">
        <w:rPr>
          <w:rFonts w:ascii="Times New Roman" w:hAnsi="Times New Roman" w:cs="Times New Roman"/>
          <w:sz w:val="24"/>
          <w:szCs w:val="24"/>
        </w:rPr>
        <w:t xml:space="preserve"> as </w:t>
      </w:r>
      <w:r w:rsidR="00254668" w:rsidRPr="008C4DE1">
        <w:rPr>
          <w:rFonts w:ascii="Times New Roman" w:hAnsi="Times New Roman" w:cs="Times New Roman"/>
          <w:sz w:val="24"/>
          <w:szCs w:val="24"/>
        </w:rPr>
        <w:t>variáveis sociais</w:t>
      </w:r>
      <w:r w:rsidR="006E3E83" w:rsidRPr="008C4DE1">
        <w:rPr>
          <w:rFonts w:ascii="Times New Roman" w:hAnsi="Times New Roman" w:cs="Times New Roman"/>
          <w:sz w:val="24"/>
          <w:szCs w:val="24"/>
        </w:rPr>
        <w:t xml:space="preserve">, </w:t>
      </w:r>
      <w:r w:rsidR="00254668" w:rsidRPr="008C4DE1">
        <w:rPr>
          <w:rFonts w:ascii="Times New Roman" w:hAnsi="Times New Roman" w:cs="Times New Roman"/>
          <w:sz w:val="24"/>
          <w:szCs w:val="24"/>
        </w:rPr>
        <w:t>de serviços de saúde e ambientais</w:t>
      </w:r>
      <w:r w:rsidRPr="008C4DE1">
        <w:rPr>
          <w:rFonts w:ascii="Times New Roman" w:hAnsi="Times New Roman" w:cs="Times New Roman"/>
          <w:sz w:val="24"/>
          <w:szCs w:val="24"/>
        </w:rPr>
        <w:t xml:space="preserve"> </w:t>
      </w:r>
    </w:p>
    <w:p w:rsidR="00D70ECF" w:rsidRDefault="00D70ECF" w:rsidP="003720CF">
      <w:pPr>
        <w:spacing w:after="0" w:line="360" w:lineRule="auto"/>
        <w:jc w:val="both"/>
        <w:rPr>
          <w:rFonts w:ascii="Times New Roman" w:hAnsi="Times New Roman" w:cs="Times New Roman"/>
          <w:b/>
          <w:sz w:val="24"/>
          <w:szCs w:val="24"/>
        </w:rPr>
      </w:pPr>
    </w:p>
    <w:p w:rsidR="0094634F" w:rsidRPr="00914F98" w:rsidRDefault="0094634F" w:rsidP="003720CF">
      <w:pPr>
        <w:spacing w:after="0" w:line="360" w:lineRule="auto"/>
        <w:jc w:val="both"/>
        <w:rPr>
          <w:rFonts w:ascii="Times New Roman" w:hAnsi="Times New Roman" w:cs="Times New Roman"/>
          <w:b/>
          <w:sz w:val="24"/>
          <w:szCs w:val="24"/>
        </w:rPr>
      </w:pPr>
    </w:p>
    <w:p w:rsidR="00FC2EEB" w:rsidRDefault="00FC2EEB" w:rsidP="003720CF">
      <w:pPr>
        <w:spacing w:after="0" w:line="360" w:lineRule="auto"/>
        <w:jc w:val="both"/>
        <w:rPr>
          <w:rFonts w:ascii="Times New Roman" w:hAnsi="Times New Roman" w:cs="Times New Roman"/>
          <w:b/>
          <w:sz w:val="24"/>
          <w:szCs w:val="24"/>
        </w:rPr>
      </w:pPr>
    </w:p>
    <w:p w:rsidR="00FC2EEB" w:rsidRDefault="00FC2EEB" w:rsidP="003720CF">
      <w:pPr>
        <w:spacing w:after="0" w:line="360" w:lineRule="auto"/>
        <w:jc w:val="both"/>
        <w:rPr>
          <w:rFonts w:ascii="Times New Roman" w:hAnsi="Times New Roman" w:cs="Times New Roman"/>
          <w:b/>
          <w:sz w:val="24"/>
          <w:szCs w:val="24"/>
        </w:rPr>
      </w:pPr>
    </w:p>
    <w:p w:rsidR="003720CF" w:rsidRDefault="00773CCD" w:rsidP="003720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MÉTODO</w:t>
      </w:r>
    </w:p>
    <w:p w:rsidR="00773CCD" w:rsidRPr="00254668" w:rsidRDefault="00773CCD" w:rsidP="003720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Tipo  e </w:t>
      </w:r>
      <w:r w:rsidRPr="00254668">
        <w:rPr>
          <w:rFonts w:ascii="Times New Roman" w:hAnsi="Times New Roman" w:cs="Times New Roman"/>
          <w:b/>
          <w:sz w:val="24"/>
          <w:szCs w:val="24"/>
        </w:rPr>
        <w:t>cenário de Estudo</w:t>
      </w:r>
    </w:p>
    <w:p w:rsidR="001B6D30" w:rsidRPr="00254668" w:rsidRDefault="003F7282" w:rsidP="005E63EF">
      <w:pPr>
        <w:pStyle w:val="NormalWeb"/>
        <w:shd w:val="clear" w:color="auto" w:fill="FFFFFF"/>
        <w:spacing w:before="0" w:beforeAutospacing="0" w:after="0" w:afterAutospacing="0" w:line="360" w:lineRule="auto"/>
        <w:ind w:firstLine="708"/>
        <w:jc w:val="both"/>
      </w:pPr>
      <w:r w:rsidRPr="00254668">
        <w:t xml:space="preserve">Trata-se de um estudo </w:t>
      </w:r>
      <w:r w:rsidR="002B1E0C">
        <w:t>ecológico</w:t>
      </w:r>
      <w:r w:rsidRPr="00254668">
        <w:t xml:space="preserve"> realizado no Esta</w:t>
      </w:r>
      <w:r w:rsidR="00B75526" w:rsidRPr="00254668">
        <w:t xml:space="preserve">do de São Paulo </w:t>
      </w:r>
      <w:r w:rsidR="0094634F">
        <w:t>(MEDRONHO, 2009</w:t>
      </w:r>
      <w:r w:rsidR="00B75526" w:rsidRPr="0094634F">
        <w:t>).</w:t>
      </w:r>
      <w:r w:rsidR="00B75526" w:rsidRPr="00C974E3">
        <w:rPr>
          <w:b/>
        </w:rPr>
        <w:t xml:space="preserve"> </w:t>
      </w:r>
    </w:p>
    <w:p w:rsidR="00773CCD" w:rsidRPr="00254668" w:rsidRDefault="00773CCD" w:rsidP="00773CCD">
      <w:pPr>
        <w:pStyle w:val="NormalWeb"/>
        <w:shd w:val="clear" w:color="auto" w:fill="FFFFFF"/>
        <w:spacing w:before="0" w:beforeAutospacing="0" w:after="0" w:afterAutospacing="0" w:line="360" w:lineRule="auto"/>
        <w:jc w:val="both"/>
        <w:rPr>
          <w:b/>
        </w:rPr>
      </w:pPr>
      <w:r w:rsidRPr="00254668">
        <w:rPr>
          <w:b/>
        </w:rPr>
        <w:t>Fontes de Dados</w:t>
      </w:r>
    </w:p>
    <w:p w:rsidR="001B6D30" w:rsidRPr="00254668" w:rsidRDefault="001B6D30" w:rsidP="006D764A">
      <w:pPr>
        <w:pStyle w:val="NormalWeb"/>
        <w:shd w:val="clear" w:color="auto" w:fill="FFFFFF"/>
        <w:spacing w:before="0" w:beforeAutospacing="0" w:after="0" w:afterAutospacing="0" w:line="360" w:lineRule="auto"/>
        <w:ind w:right="-427" w:firstLine="708"/>
        <w:jc w:val="both"/>
      </w:pPr>
      <w:r w:rsidRPr="00254668">
        <w:t xml:space="preserve">Para a realização do estudo foram considerados os casos confirmados de hanseníase, </w:t>
      </w:r>
      <w:r w:rsidR="003F7282" w:rsidRPr="00254668">
        <w:t xml:space="preserve">identificados por meio do </w:t>
      </w:r>
      <w:r w:rsidR="003F7282" w:rsidRPr="00254668">
        <w:rPr>
          <w:shd w:val="clear" w:color="auto" w:fill="FFFFFF"/>
        </w:rPr>
        <w:t>Sistema de Informação de Agravos de Notificação (</w:t>
      </w:r>
      <w:r w:rsidR="003F7282" w:rsidRPr="00254668">
        <w:t>SINAN)</w:t>
      </w:r>
      <w:r w:rsidR="00F72849" w:rsidRPr="00254668">
        <w:t>,</w:t>
      </w:r>
      <w:r w:rsidR="00B75526" w:rsidRPr="00254668">
        <w:t xml:space="preserve"> no período de 2008 a 2014. </w:t>
      </w:r>
    </w:p>
    <w:p w:rsidR="005E63EF" w:rsidRDefault="00B75526" w:rsidP="005E63EF">
      <w:pPr>
        <w:pStyle w:val="NormalWeb"/>
        <w:shd w:val="clear" w:color="auto" w:fill="FFFFFF"/>
        <w:spacing w:before="0" w:beforeAutospacing="0" w:after="0" w:afterAutospacing="0" w:line="360" w:lineRule="auto"/>
        <w:ind w:firstLine="708"/>
        <w:jc w:val="both"/>
      </w:pPr>
      <w:r w:rsidRPr="00254668">
        <w:t>O</w:t>
      </w:r>
      <w:r w:rsidR="003F7282" w:rsidRPr="00254668">
        <w:rPr>
          <w:shd w:val="clear" w:color="auto" w:fill="FFFFFF"/>
        </w:rPr>
        <w:t xml:space="preserve">s dados </w:t>
      </w:r>
      <w:r w:rsidR="00254668">
        <w:rPr>
          <w:shd w:val="clear" w:color="auto" w:fill="FFFFFF"/>
        </w:rPr>
        <w:t>sociais</w:t>
      </w:r>
      <w:r w:rsidR="003F7282" w:rsidRPr="00254668">
        <w:rPr>
          <w:shd w:val="clear" w:color="auto" w:fill="FFFFFF"/>
        </w:rPr>
        <w:t xml:space="preserve"> foram obtidos a partir das informações do Censo Demográfico e do </w:t>
      </w:r>
      <w:r w:rsidR="003F7282" w:rsidRPr="00254668">
        <w:rPr>
          <w:rStyle w:val="Emphasis"/>
          <w:bCs/>
          <w:i w:val="0"/>
          <w:iCs w:val="0"/>
          <w:shd w:val="clear" w:color="auto" w:fill="FFFFFF"/>
        </w:rPr>
        <w:t>Instituto Brasileiro de Geografia e Estatística</w:t>
      </w:r>
      <w:r w:rsidR="003F7282" w:rsidRPr="00254668">
        <w:rPr>
          <w:rStyle w:val="apple-converted-space"/>
          <w:shd w:val="clear" w:color="auto" w:fill="FFFFFF"/>
        </w:rPr>
        <w:t> (</w:t>
      </w:r>
      <w:r w:rsidR="003F7282" w:rsidRPr="00254668">
        <w:rPr>
          <w:rStyle w:val="Emphasis"/>
          <w:bCs/>
          <w:i w:val="0"/>
          <w:iCs w:val="0"/>
          <w:shd w:val="clear" w:color="auto" w:fill="FFFFFF"/>
        </w:rPr>
        <w:t>IBGE)</w:t>
      </w:r>
      <w:r w:rsidR="00F72849" w:rsidRPr="00254668">
        <w:rPr>
          <w:rStyle w:val="Emphasis"/>
          <w:bCs/>
          <w:i w:val="0"/>
          <w:iCs w:val="0"/>
          <w:shd w:val="clear" w:color="auto" w:fill="FFFFFF"/>
        </w:rPr>
        <w:t xml:space="preserve"> </w:t>
      </w:r>
      <w:r w:rsidR="00D8750C" w:rsidRPr="00254668">
        <w:rPr>
          <w:rStyle w:val="Emphasis"/>
          <w:bCs/>
          <w:i w:val="0"/>
          <w:iCs w:val="0"/>
          <w:shd w:val="clear" w:color="auto" w:fill="FFFFFF"/>
        </w:rPr>
        <w:t xml:space="preserve">para o ano de 2010, </w:t>
      </w:r>
      <w:r w:rsidR="00F72849" w:rsidRPr="00254668">
        <w:rPr>
          <w:rStyle w:val="Emphasis"/>
          <w:bCs/>
          <w:i w:val="0"/>
          <w:iCs w:val="0"/>
          <w:shd w:val="clear" w:color="auto" w:fill="FFFFFF"/>
        </w:rPr>
        <w:t xml:space="preserve">os dados </w:t>
      </w:r>
      <w:r w:rsidR="00F72849" w:rsidRPr="00254668">
        <w:rPr>
          <w:shd w:val="clear" w:color="auto" w:fill="FFFFFF"/>
        </w:rPr>
        <w:t xml:space="preserve">de serviços </w:t>
      </w:r>
      <w:r w:rsidR="00254668">
        <w:rPr>
          <w:shd w:val="clear" w:color="auto" w:fill="FFFFFF"/>
        </w:rPr>
        <w:t>de saúde</w:t>
      </w:r>
      <w:r w:rsidR="00D61032" w:rsidRPr="00254668">
        <w:rPr>
          <w:shd w:val="clear" w:color="auto" w:fill="FFFFFF"/>
        </w:rPr>
        <w:t xml:space="preserve"> </w:t>
      </w:r>
      <w:r w:rsidR="00F72849" w:rsidRPr="00254668">
        <w:rPr>
          <w:rStyle w:val="Emphasis"/>
          <w:bCs/>
          <w:i w:val="0"/>
          <w:iCs w:val="0"/>
          <w:shd w:val="clear" w:color="auto" w:fill="FFFFFF"/>
        </w:rPr>
        <w:t xml:space="preserve">foram selecionados a partir do </w:t>
      </w:r>
      <w:r w:rsidR="00F72849" w:rsidRPr="00254668">
        <w:rPr>
          <w:shd w:val="clear" w:color="auto" w:fill="FFFFFF"/>
        </w:rPr>
        <w:t>Departamento de Informática do SUS</w:t>
      </w:r>
      <w:r w:rsidR="005E63EF" w:rsidRPr="00254668">
        <w:rPr>
          <w:rStyle w:val="Emphasis"/>
          <w:bCs/>
          <w:i w:val="0"/>
          <w:iCs w:val="0"/>
          <w:shd w:val="clear" w:color="auto" w:fill="FFFFFF"/>
        </w:rPr>
        <w:t xml:space="preserve"> </w:t>
      </w:r>
      <w:r w:rsidR="005E63EF" w:rsidRPr="00254668">
        <w:rPr>
          <w:shd w:val="clear" w:color="auto" w:fill="FFFFFF"/>
        </w:rPr>
        <w:t>no</w:t>
      </w:r>
      <w:r w:rsidR="005E63EF" w:rsidRPr="00254668">
        <w:rPr>
          <w:rStyle w:val="apple-converted-space"/>
          <w:shd w:val="clear" w:color="auto" w:fill="FFFFFF"/>
        </w:rPr>
        <w:t> </w:t>
      </w:r>
      <w:r w:rsidR="005E63EF" w:rsidRPr="00254668">
        <w:rPr>
          <w:i/>
          <w:iCs/>
          <w:shd w:val="clear" w:color="auto" w:fill="FFFFFF"/>
        </w:rPr>
        <w:t>site</w:t>
      </w:r>
      <w:r w:rsidR="005E63EF" w:rsidRPr="00254668">
        <w:rPr>
          <w:rStyle w:val="apple-converted-space"/>
          <w:shd w:val="clear" w:color="auto" w:fill="FFFFFF"/>
        </w:rPr>
        <w:t> </w:t>
      </w:r>
      <w:r w:rsidR="005E63EF" w:rsidRPr="00254668">
        <w:rPr>
          <w:shd w:val="clear" w:color="auto" w:fill="FFFFFF"/>
        </w:rPr>
        <w:t>do DATASUS do Ministério da Saúde</w:t>
      </w:r>
      <w:r w:rsidR="00D8750C" w:rsidRPr="00254668">
        <w:rPr>
          <w:shd w:val="clear" w:color="auto" w:fill="FFFFFF"/>
        </w:rPr>
        <w:t xml:space="preserve">, para os anos de 2014 e os dados ambientais do </w:t>
      </w:r>
      <w:r w:rsidR="00D8750C" w:rsidRPr="00254668">
        <w:t>Sistema de Informações Florestais do Estado de São Paulo (SiFESP) para o ano de 2014.</w:t>
      </w:r>
      <w:r w:rsidR="00F72849" w:rsidRPr="00254668">
        <w:t xml:space="preserve"> </w:t>
      </w:r>
      <w:r w:rsidR="006D764A" w:rsidRPr="00254668">
        <w:t xml:space="preserve">As variáveis utilizadas estão apresentadas no Quadro </w:t>
      </w:r>
      <w:r w:rsidR="00ED4A45">
        <w:t>2</w:t>
      </w:r>
      <w:r w:rsidR="006D764A" w:rsidRPr="00254668">
        <w:t xml:space="preserve"> abaixo:</w:t>
      </w:r>
    </w:p>
    <w:p w:rsidR="00254668" w:rsidRPr="00254668" w:rsidRDefault="00ED4A45" w:rsidP="005E63EF">
      <w:pPr>
        <w:pStyle w:val="NormalWeb"/>
        <w:shd w:val="clear" w:color="auto" w:fill="FFFFFF"/>
        <w:spacing w:before="0" w:beforeAutospacing="0" w:after="0" w:afterAutospacing="0" w:line="360" w:lineRule="auto"/>
        <w:ind w:firstLine="708"/>
        <w:jc w:val="both"/>
      </w:pPr>
      <w:r>
        <w:rPr>
          <w:b/>
        </w:rPr>
        <w:t>Quadro 2</w:t>
      </w:r>
      <w:r w:rsidR="00254668" w:rsidRPr="00254668">
        <w:rPr>
          <w:b/>
        </w:rPr>
        <w:t>.</w:t>
      </w:r>
      <w:r w:rsidR="00254668">
        <w:t xml:space="preserve"> Variáveis sociais, de serviços de saúde e ambientais elencadas para o estudo.</w:t>
      </w:r>
    </w:p>
    <w:tbl>
      <w:tblPr>
        <w:tblW w:w="10161" w:type="dxa"/>
        <w:jc w:val="center"/>
        <w:tblInd w:w="-356" w:type="dxa"/>
        <w:tblCellMar>
          <w:left w:w="70" w:type="dxa"/>
          <w:right w:w="70" w:type="dxa"/>
        </w:tblCellMar>
        <w:tblLook w:val="04A0"/>
      </w:tblPr>
      <w:tblGrid>
        <w:gridCol w:w="1247"/>
        <w:gridCol w:w="3376"/>
        <w:gridCol w:w="3891"/>
        <w:gridCol w:w="1647"/>
      </w:tblGrid>
      <w:tr w:rsidR="006D764A" w:rsidRPr="006D764A" w:rsidTr="00D8750C">
        <w:trPr>
          <w:trHeight w:val="570"/>
          <w:jc w:val="center"/>
        </w:trPr>
        <w:tc>
          <w:tcPr>
            <w:tcW w:w="124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D764A" w:rsidRPr="00254668" w:rsidRDefault="00254668" w:rsidP="00254668">
            <w:pPr>
              <w:spacing w:after="0" w:line="240" w:lineRule="auto"/>
              <w:jc w:val="center"/>
              <w:rPr>
                <w:rFonts w:ascii="Times New Roman" w:eastAsia="Times New Roman" w:hAnsi="Times New Roman" w:cs="Times New Roman"/>
                <w:b/>
                <w:bCs/>
                <w:lang w:eastAsia="pt-BR"/>
              </w:rPr>
            </w:pPr>
            <w:r w:rsidRPr="00254668">
              <w:rPr>
                <w:rFonts w:ascii="Times New Roman" w:eastAsia="Times New Roman" w:hAnsi="Times New Roman" w:cs="Times New Roman"/>
                <w:b/>
                <w:bCs/>
                <w:lang w:eastAsia="pt-BR"/>
              </w:rPr>
              <w:t>Fonte</w:t>
            </w:r>
          </w:p>
        </w:tc>
        <w:tc>
          <w:tcPr>
            <w:tcW w:w="3376" w:type="dxa"/>
            <w:tcBorders>
              <w:top w:val="single" w:sz="4" w:space="0" w:color="auto"/>
              <w:left w:val="nil"/>
              <w:bottom w:val="single" w:sz="4" w:space="0" w:color="auto"/>
              <w:right w:val="single" w:sz="4" w:space="0" w:color="auto"/>
            </w:tcBorders>
            <w:shd w:val="clear" w:color="000000" w:fill="BFBFBF"/>
            <w:noWrap/>
            <w:vAlign w:val="center"/>
            <w:hideMark/>
          </w:tcPr>
          <w:p w:rsidR="006D764A" w:rsidRPr="00254668" w:rsidRDefault="00254668" w:rsidP="00254668">
            <w:pPr>
              <w:spacing w:after="0" w:line="240" w:lineRule="auto"/>
              <w:jc w:val="center"/>
              <w:rPr>
                <w:rFonts w:ascii="Times New Roman" w:eastAsia="Times New Roman" w:hAnsi="Times New Roman" w:cs="Times New Roman"/>
                <w:b/>
                <w:bCs/>
                <w:lang w:eastAsia="pt-BR"/>
              </w:rPr>
            </w:pPr>
            <w:r w:rsidRPr="00254668">
              <w:rPr>
                <w:rFonts w:ascii="Times New Roman" w:eastAsia="Times New Roman" w:hAnsi="Times New Roman" w:cs="Times New Roman"/>
                <w:b/>
                <w:bCs/>
                <w:lang w:eastAsia="pt-BR"/>
              </w:rPr>
              <w:t>Variáveis</w:t>
            </w:r>
          </w:p>
        </w:tc>
        <w:tc>
          <w:tcPr>
            <w:tcW w:w="3891" w:type="dxa"/>
            <w:tcBorders>
              <w:top w:val="single" w:sz="4" w:space="0" w:color="auto"/>
              <w:left w:val="nil"/>
              <w:bottom w:val="single" w:sz="4" w:space="0" w:color="auto"/>
              <w:right w:val="single" w:sz="4" w:space="0" w:color="auto"/>
            </w:tcBorders>
            <w:shd w:val="clear" w:color="000000" w:fill="BFBFBF"/>
            <w:noWrap/>
            <w:vAlign w:val="center"/>
            <w:hideMark/>
          </w:tcPr>
          <w:p w:rsidR="006D764A" w:rsidRPr="00254668" w:rsidRDefault="00254668" w:rsidP="00254668">
            <w:pPr>
              <w:spacing w:after="0" w:line="240" w:lineRule="auto"/>
              <w:jc w:val="center"/>
              <w:rPr>
                <w:rFonts w:ascii="Times New Roman" w:eastAsia="Times New Roman" w:hAnsi="Times New Roman" w:cs="Times New Roman"/>
                <w:b/>
                <w:bCs/>
                <w:lang w:eastAsia="pt-BR"/>
              </w:rPr>
            </w:pPr>
            <w:r w:rsidRPr="00254668">
              <w:rPr>
                <w:rFonts w:ascii="Times New Roman" w:eastAsia="Times New Roman" w:hAnsi="Times New Roman" w:cs="Times New Roman"/>
                <w:b/>
                <w:bCs/>
                <w:lang w:eastAsia="pt-BR"/>
              </w:rPr>
              <w:t>Categorias</w:t>
            </w:r>
          </w:p>
        </w:tc>
        <w:tc>
          <w:tcPr>
            <w:tcW w:w="1647" w:type="dxa"/>
            <w:tcBorders>
              <w:top w:val="single" w:sz="4" w:space="0" w:color="auto"/>
              <w:left w:val="nil"/>
              <w:bottom w:val="single" w:sz="4" w:space="0" w:color="auto"/>
              <w:right w:val="single" w:sz="4" w:space="0" w:color="auto"/>
            </w:tcBorders>
            <w:shd w:val="clear" w:color="000000" w:fill="BFBFBF"/>
            <w:noWrap/>
            <w:vAlign w:val="center"/>
            <w:hideMark/>
          </w:tcPr>
          <w:p w:rsidR="006D764A" w:rsidRPr="00254668" w:rsidRDefault="00254668" w:rsidP="00254668">
            <w:pPr>
              <w:spacing w:after="0" w:line="240" w:lineRule="auto"/>
              <w:jc w:val="center"/>
              <w:rPr>
                <w:rFonts w:ascii="Times New Roman" w:eastAsia="Times New Roman" w:hAnsi="Times New Roman" w:cs="Times New Roman"/>
                <w:b/>
                <w:bCs/>
                <w:lang w:eastAsia="pt-BR"/>
              </w:rPr>
            </w:pPr>
            <w:r w:rsidRPr="00254668">
              <w:rPr>
                <w:rFonts w:ascii="Times New Roman" w:eastAsia="Times New Roman" w:hAnsi="Times New Roman" w:cs="Times New Roman"/>
                <w:b/>
                <w:bCs/>
                <w:lang w:eastAsia="pt-BR"/>
              </w:rPr>
              <w:t>Códigos</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IBGE</w:t>
            </w:r>
          </w:p>
        </w:tc>
        <w:tc>
          <w:tcPr>
            <w:tcW w:w="3376" w:type="dxa"/>
            <w:vMerge w:val="restart"/>
            <w:tcBorders>
              <w:top w:val="nil"/>
              <w:left w:val="single" w:sz="4" w:space="0" w:color="auto"/>
              <w:bottom w:val="nil"/>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sz w:val="20"/>
                <w:szCs w:val="20"/>
                <w:lang w:eastAsia="pt-BR"/>
              </w:rPr>
            </w:pPr>
            <w:r w:rsidRPr="00254668">
              <w:rPr>
                <w:rFonts w:ascii="Times New Roman" w:eastAsia="Times New Roman" w:hAnsi="Times New Roman" w:cs="Times New Roman"/>
                <w:sz w:val="20"/>
                <w:szCs w:val="20"/>
                <w:lang w:eastAsia="pt-BR"/>
              </w:rPr>
              <w:t>População residente por Município e Sexo (2010)</w:t>
            </w:r>
          </w:p>
        </w:tc>
        <w:tc>
          <w:tcPr>
            <w:tcW w:w="3891"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POP_2009_Masculino</w:t>
            </w:r>
          </w:p>
        </w:tc>
        <w:tc>
          <w:tcPr>
            <w:tcW w:w="1647"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VAR_01</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IBGE</w:t>
            </w:r>
          </w:p>
        </w:tc>
        <w:tc>
          <w:tcPr>
            <w:tcW w:w="3376" w:type="dxa"/>
            <w:vMerge/>
            <w:tcBorders>
              <w:top w:val="nil"/>
              <w:left w:val="single" w:sz="4" w:space="0" w:color="auto"/>
              <w:bottom w:val="nil"/>
              <w:right w:val="single" w:sz="4" w:space="0" w:color="auto"/>
            </w:tcBorders>
            <w:vAlign w:val="center"/>
            <w:hideMark/>
          </w:tcPr>
          <w:p w:rsidR="006D764A" w:rsidRPr="00254668" w:rsidRDefault="006D764A" w:rsidP="00254668">
            <w:pPr>
              <w:spacing w:after="0" w:line="240" w:lineRule="auto"/>
              <w:rPr>
                <w:rFonts w:ascii="Times New Roman" w:eastAsia="Times New Roman" w:hAnsi="Times New Roman" w:cs="Times New Roman"/>
                <w:sz w:val="20"/>
                <w:szCs w:val="20"/>
                <w:lang w:eastAsia="pt-BR"/>
              </w:rPr>
            </w:pPr>
          </w:p>
        </w:tc>
        <w:tc>
          <w:tcPr>
            <w:tcW w:w="3891"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POP_2009_Feminino</w:t>
            </w:r>
          </w:p>
        </w:tc>
        <w:tc>
          <w:tcPr>
            <w:tcW w:w="1647"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VAR_02</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IBGE</w:t>
            </w:r>
          </w:p>
        </w:tc>
        <w:tc>
          <w:tcPr>
            <w:tcW w:w="3376"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color w:val="000000"/>
                <w:sz w:val="20"/>
                <w:szCs w:val="20"/>
                <w:lang w:eastAsia="pt-BR"/>
              </w:rPr>
            </w:pPr>
            <w:r w:rsidRPr="00254668">
              <w:rPr>
                <w:rFonts w:ascii="Times New Roman" w:eastAsia="Times New Roman" w:hAnsi="Times New Roman" w:cs="Times New Roman"/>
                <w:color w:val="000000"/>
                <w:sz w:val="20"/>
                <w:szCs w:val="20"/>
                <w:lang w:eastAsia="pt-BR"/>
              </w:rPr>
              <w:t>População de 15 anos ou mais por Município e Escolaridade (2010)</w:t>
            </w: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color w:val="000000"/>
                <w:lang w:eastAsia="pt-BR"/>
              </w:rPr>
            </w:pPr>
            <w:r w:rsidRPr="00254668">
              <w:rPr>
                <w:rFonts w:ascii="Times New Roman" w:eastAsia="Times New Roman" w:hAnsi="Times New Roman" w:cs="Times New Roman"/>
                <w:color w:val="000000"/>
                <w:lang w:eastAsia="pt-BR"/>
              </w:rPr>
              <w:t>Sem instrução/1º ciclo fundamental incompleto</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VAR_03</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IBGE</w:t>
            </w:r>
          </w:p>
        </w:tc>
        <w:tc>
          <w:tcPr>
            <w:tcW w:w="3376" w:type="dxa"/>
            <w:vMerge/>
            <w:tcBorders>
              <w:top w:val="single" w:sz="4" w:space="0" w:color="auto"/>
              <w:left w:val="single" w:sz="4" w:space="0" w:color="auto"/>
              <w:bottom w:val="single" w:sz="4" w:space="0" w:color="000000"/>
              <w:right w:val="single" w:sz="4" w:space="0" w:color="auto"/>
            </w:tcBorders>
            <w:vAlign w:val="center"/>
            <w:hideMark/>
          </w:tcPr>
          <w:p w:rsidR="006D764A" w:rsidRPr="00254668" w:rsidRDefault="006D764A" w:rsidP="00254668">
            <w:pPr>
              <w:spacing w:after="0" w:line="240" w:lineRule="auto"/>
              <w:rPr>
                <w:rFonts w:ascii="Times New Roman" w:eastAsia="Times New Roman" w:hAnsi="Times New Roman" w:cs="Times New Roman"/>
                <w:color w:val="000000"/>
                <w:sz w:val="20"/>
                <w:szCs w:val="20"/>
                <w:lang w:eastAsia="pt-BR"/>
              </w:rPr>
            </w:pP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color w:val="000000"/>
                <w:lang w:eastAsia="pt-BR"/>
              </w:rPr>
            </w:pPr>
            <w:r w:rsidRPr="00254668">
              <w:rPr>
                <w:rFonts w:ascii="Times New Roman" w:eastAsia="Times New Roman" w:hAnsi="Times New Roman" w:cs="Times New Roman"/>
                <w:color w:val="000000"/>
                <w:lang w:eastAsia="pt-BR"/>
              </w:rPr>
              <w:t>1º ciclo fundamental completo/2º ciclo incompleto</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VAR_04</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IBGE</w:t>
            </w:r>
          </w:p>
        </w:tc>
        <w:tc>
          <w:tcPr>
            <w:tcW w:w="3376" w:type="dxa"/>
            <w:vMerge/>
            <w:tcBorders>
              <w:top w:val="single" w:sz="4" w:space="0" w:color="auto"/>
              <w:left w:val="single" w:sz="4" w:space="0" w:color="auto"/>
              <w:bottom w:val="single" w:sz="4" w:space="0" w:color="000000"/>
              <w:right w:val="single" w:sz="4" w:space="0" w:color="auto"/>
            </w:tcBorders>
            <w:vAlign w:val="center"/>
            <w:hideMark/>
          </w:tcPr>
          <w:p w:rsidR="006D764A" w:rsidRPr="00254668" w:rsidRDefault="006D764A" w:rsidP="00254668">
            <w:pPr>
              <w:spacing w:after="0" w:line="240" w:lineRule="auto"/>
              <w:rPr>
                <w:rFonts w:ascii="Times New Roman" w:eastAsia="Times New Roman" w:hAnsi="Times New Roman" w:cs="Times New Roman"/>
                <w:color w:val="000000"/>
                <w:sz w:val="20"/>
                <w:szCs w:val="20"/>
                <w:lang w:eastAsia="pt-BR"/>
              </w:rPr>
            </w:pP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color w:val="000000"/>
                <w:lang w:eastAsia="pt-BR"/>
              </w:rPr>
            </w:pPr>
            <w:r w:rsidRPr="00254668">
              <w:rPr>
                <w:rFonts w:ascii="Times New Roman" w:eastAsia="Times New Roman" w:hAnsi="Times New Roman" w:cs="Times New Roman"/>
                <w:color w:val="000000"/>
                <w:lang w:eastAsia="pt-BR"/>
              </w:rPr>
              <w:t>2º ciclo fundamental completo ou mais</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VAR_05</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IBGE</w:t>
            </w:r>
          </w:p>
        </w:tc>
        <w:tc>
          <w:tcPr>
            <w:tcW w:w="3376" w:type="dxa"/>
            <w:vMerge/>
            <w:tcBorders>
              <w:top w:val="single" w:sz="4" w:space="0" w:color="auto"/>
              <w:left w:val="single" w:sz="4" w:space="0" w:color="auto"/>
              <w:bottom w:val="single" w:sz="4" w:space="0" w:color="000000"/>
              <w:right w:val="single" w:sz="4" w:space="0" w:color="auto"/>
            </w:tcBorders>
            <w:vAlign w:val="center"/>
            <w:hideMark/>
          </w:tcPr>
          <w:p w:rsidR="006D764A" w:rsidRPr="00254668" w:rsidRDefault="006D764A" w:rsidP="00254668">
            <w:pPr>
              <w:spacing w:after="0" w:line="240" w:lineRule="auto"/>
              <w:rPr>
                <w:rFonts w:ascii="Times New Roman" w:eastAsia="Times New Roman" w:hAnsi="Times New Roman" w:cs="Times New Roman"/>
                <w:color w:val="000000"/>
                <w:sz w:val="20"/>
                <w:szCs w:val="20"/>
                <w:lang w:eastAsia="pt-BR"/>
              </w:rPr>
            </w:pP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color w:val="000000"/>
                <w:lang w:eastAsia="pt-BR"/>
              </w:rPr>
            </w:pPr>
            <w:r w:rsidRPr="00254668">
              <w:rPr>
                <w:rFonts w:ascii="Times New Roman" w:eastAsia="Times New Roman" w:hAnsi="Times New Roman" w:cs="Times New Roman"/>
                <w:color w:val="000000"/>
                <w:lang w:eastAsia="pt-BR"/>
              </w:rPr>
              <w:t>Não determinada</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VAR_06</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IBGE</w:t>
            </w:r>
          </w:p>
        </w:tc>
        <w:tc>
          <w:tcPr>
            <w:tcW w:w="3376" w:type="dxa"/>
            <w:vMerge/>
            <w:tcBorders>
              <w:top w:val="single" w:sz="4" w:space="0" w:color="auto"/>
              <w:left w:val="single" w:sz="4" w:space="0" w:color="auto"/>
              <w:bottom w:val="single" w:sz="4" w:space="0" w:color="000000"/>
              <w:right w:val="single" w:sz="4" w:space="0" w:color="auto"/>
            </w:tcBorders>
            <w:vAlign w:val="center"/>
            <w:hideMark/>
          </w:tcPr>
          <w:p w:rsidR="006D764A" w:rsidRPr="00254668" w:rsidRDefault="006D764A" w:rsidP="00254668">
            <w:pPr>
              <w:spacing w:after="0" w:line="240" w:lineRule="auto"/>
              <w:rPr>
                <w:rFonts w:ascii="Times New Roman" w:eastAsia="Times New Roman" w:hAnsi="Times New Roman" w:cs="Times New Roman"/>
                <w:color w:val="000000"/>
                <w:sz w:val="20"/>
                <w:szCs w:val="20"/>
                <w:lang w:eastAsia="pt-BR"/>
              </w:rPr>
            </w:pP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color w:val="000000"/>
                <w:lang w:eastAsia="pt-BR"/>
              </w:rPr>
            </w:pPr>
            <w:r w:rsidRPr="00254668">
              <w:rPr>
                <w:rFonts w:ascii="Times New Roman" w:eastAsia="Times New Roman" w:hAnsi="Times New Roman" w:cs="Times New Roman"/>
                <w:color w:val="000000"/>
                <w:lang w:eastAsia="pt-BR"/>
              </w:rPr>
              <w:t>Total</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VAR_07</w:t>
            </w:r>
          </w:p>
        </w:tc>
      </w:tr>
      <w:tr w:rsidR="006D764A" w:rsidRPr="006D764A" w:rsidTr="00254668">
        <w:trPr>
          <w:trHeight w:val="305"/>
          <w:jc w:val="center"/>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IBGE</w:t>
            </w:r>
          </w:p>
        </w:tc>
        <w:tc>
          <w:tcPr>
            <w:tcW w:w="3376"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color w:val="000000"/>
                <w:sz w:val="20"/>
                <w:szCs w:val="20"/>
                <w:lang w:eastAsia="pt-BR"/>
              </w:rPr>
            </w:pPr>
            <w:r w:rsidRPr="00254668">
              <w:rPr>
                <w:rFonts w:ascii="Times New Roman" w:eastAsia="Times New Roman" w:hAnsi="Times New Roman" w:cs="Times New Roman"/>
                <w:color w:val="000000"/>
                <w:sz w:val="20"/>
                <w:szCs w:val="20"/>
                <w:lang w:eastAsia="pt-BR"/>
              </w:rPr>
              <w:t>Índice de Gini da renda domiciliar per capita segundo Município (2010)</w:t>
            </w:r>
          </w:p>
        </w:tc>
        <w:tc>
          <w:tcPr>
            <w:tcW w:w="3891"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color w:val="000000"/>
                <w:lang w:eastAsia="pt-BR"/>
              </w:rPr>
            </w:pPr>
            <w:r w:rsidRPr="00254668">
              <w:rPr>
                <w:rFonts w:ascii="Times New Roman" w:eastAsia="Times New Roman" w:hAnsi="Times New Roman" w:cs="Times New Roman"/>
                <w:color w:val="000000"/>
                <w:lang w:eastAsia="pt-BR"/>
              </w:rPr>
              <w:t>Indice_Gini</w:t>
            </w:r>
          </w:p>
        </w:tc>
        <w:tc>
          <w:tcPr>
            <w:tcW w:w="1647"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VAR_08</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DATASUS</w:t>
            </w:r>
          </w:p>
        </w:tc>
        <w:tc>
          <w:tcPr>
            <w:tcW w:w="3376"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sz w:val="20"/>
                <w:szCs w:val="20"/>
                <w:lang w:eastAsia="pt-BR"/>
              </w:rPr>
            </w:pPr>
            <w:r w:rsidRPr="00254668">
              <w:rPr>
                <w:rFonts w:ascii="Times New Roman" w:eastAsia="Times New Roman" w:hAnsi="Times New Roman" w:cs="Times New Roman"/>
                <w:sz w:val="20"/>
                <w:szCs w:val="20"/>
                <w:lang w:eastAsia="pt-BR"/>
              </w:rPr>
              <w:t>Cobertura de Equipes de AB (2014)</w:t>
            </w: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 xml:space="preserve">Cobertura de Equipes de Atenção Básica </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VAR_09</w:t>
            </w:r>
          </w:p>
        </w:tc>
      </w:tr>
      <w:tr w:rsidR="006D764A" w:rsidRPr="006D764A" w:rsidTr="00254668">
        <w:trPr>
          <w:trHeight w:val="276"/>
          <w:jc w:val="center"/>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DATASUS</w:t>
            </w:r>
          </w:p>
        </w:tc>
        <w:tc>
          <w:tcPr>
            <w:tcW w:w="3376"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sz w:val="20"/>
                <w:szCs w:val="20"/>
                <w:lang w:eastAsia="pt-BR"/>
              </w:rPr>
            </w:pPr>
            <w:r w:rsidRPr="00254668">
              <w:rPr>
                <w:rFonts w:ascii="Times New Roman" w:eastAsia="Times New Roman" w:hAnsi="Times New Roman" w:cs="Times New Roman"/>
                <w:sz w:val="20"/>
                <w:szCs w:val="20"/>
                <w:lang w:eastAsia="pt-BR"/>
              </w:rPr>
              <w:t>Proporção da população cadastrada pela Estratégia Saúde da Família (2014)</w:t>
            </w:r>
          </w:p>
        </w:tc>
        <w:tc>
          <w:tcPr>
            <w:tcW w:w="3891"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 xml:space="preserve">% de População cadastrada na ESF </w:t>
            </w:r>
          </w:p>
        </w:tc>
        <w:tc>
          <w:tcPr>
            <w:tcW w:w="1647"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VAR_10</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DATASUS</w:t>
            </w:r>
          </w:p>
        </w:tc>
        <w:tc>
          <w:tcPr>
            <w:tcW w:w="3376"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sz w:val="20"/>
                <w:szCs w:val="20"/>
                <w:lang w:eastAsia="pt-BR"/>
              </w:rPr>
            </w:pPr>
            <w:r w:rsidRPr="00254668">
              <w:rPr>
                <w:rFonts w:ascii="Times New Roman" w:eastAsia="Times New Roman" w:hAnsi="Times New Roman" w:cs="Times New Roman"/>
                <w:sz w:val="20"/>
                <w:szCs w:val="20"/>
                <w:lang w:eastAsia="pt-BR"/>
              </w:rPr>
              <w:t>Forma Clínica (2008 - 2014)</w:t>
            </w: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Forma Clínica Ing/Branco</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VAR_13</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DATASUS</w:t>
            </w:r>
          </w:p>
        </w:tc>
        <w:tc>
          <w:tcPr>
            <w:tcW w:w="3376" w:type="dxa"/>
            <w:vMerge/>
            <w:tcBorders>
              <w:top w:val="nil"/>
              <w:left w:val="single" w:sz="4" w:space="0" w:color="auto"/>
              <w:bottom w:val="single" w:sz="4" w:space="0" w:color="auto"/>
              <w:right w:val="single" w:sz="4" w:space="0" w:color="auto"/>
            </w:tcBorders>
            <w:vAlign w:val="center"/>
            <w:hideMark/>
          </w:tcPr>
          <w:p w:rsidR="006D764A" w:rsidRPr="00254668" w:rsidRDefault="006D764A" w:rsidP="00254668">
            <w:pPr>
              <w:spacing w:after="0" w:line="240" w:lineRule="auto"/>
              <w:rPr>
                <w:rFonts w:ascii="Times New Roman" w:eastAsia="Times New Roman" w:hAnsi="Times New Roman" w:cs="Times New Roman"/>
                <w:sz w:val="20"/>
                <w:szCs w:val="20"/>
                <w:lang w:eastAsia="pt-BR"/>
              </w:rPr>
            </w:pP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Forma Clínica Indeterminada</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VAR_14</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DATASUS</w:t>
            </w:r>
          </w:p>
        </w:tc>
        <w:tc>
          <w:tcPr>
            <w:tcW w:w="3376" w:type="dxa"/>
            <w:vMerge/>
            <w:tcBorders>
              <w:top w:val="nil"/>
              <w:left w:val="single" w:sz="4" w:space="0" w:color="auto"/>
              <w:bottom w:val="single" w:sz="4" w:space="0" w:color="auto"/>
              <w:right w:val="single" w:sz="4" w:space="0" w:color="auto"/>
            </w:tcBorders>
            <w:vAlign w:val="center"/>
            <w:hideMark/>
          </w:tcPr>
          <w:p w:rsidR="006D764A" w:rsidRPr="00254668" w:rsidRDefault="006D764A" w:rsidP="00254668">
            <w:pPr>
              <w:spacing w:after="0" w:line="240" w:lineRule="auto"/>
              <w:rPr>
                <w:rFonts w:ascii="Times New Roman" w:eastAsia="Times New Roman" w:hAnsi="Times New Roman" w:cs="Times New Roman"/>
                <w:sz w:val="20"/>
                <w:szCs w:val="20"/>
                <w:lang w:eastAsia="pt-BR"/>
              </w:rPr>
            </w:pP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Forma Clínica Tuberculoide</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VAR_15</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DATASUS</w:t>
            </w:r>
          </w:p>
        </w:tc>
        <w:tc>
          <w:tcPr>
            <w:tcW w:w="3376" w:type="dxa"/>
            <w:vMerge/>
            <w:tcBorders>
              <w:top w:val="nil"/>
              <w:left w:val="single" w:sz="4" w:space="0" w:color="auto"/>
              <w:bottom w:val="single" w:sz="4" w:space="0" w:color="auto"/>
              <w:right w:val="single" w:sz="4" w:space="0" w:color="auto"/>
            </w:tcBorders>
            <w:vAlign w:val="center"/>
            <w:hideMark/>
          </w:tcPr>
          <w:p w:rsidR="006D764A" w:rsidRPr="00254668" w:rsidRDefault="006D764A" w:rsidP="00254668">
            <w:pPr>
              <w:spacing w:after="0" w:line="240" w:lineRule="auto"/>
              <w:rPr>
                <w:rFonts w:ascii="Times New Roman" w:eastAsia="Times New Roman" w:hAnsi="Times New Roman" w:cs="Times New Roman"/>
                <w:sz w:val="20"/>
                <w:szCs w:val="20"/>
                <w:lang w:eastAsia="pt-BR"/>
              </w:rPr>
            </w:pP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Forma Clínica Dimorfa</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VAR_16</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DATASUS</w:t>
            </w:r>
          </w:p>
        </w:tc>
        <w:tc>
          <w:tcPr>
            <w:tcW w:w="3376" w:type="dxa"/>
            <w:vMerge/>
            <w:tcBorders>
              <w:top w:val="nil"/>
              <w:left w:val="single" w:sz="4" w:space="0" w:color="auto"/>
              <w:bottom w:val="single" w:sz="4" w:space="0" w:color="auto"/>
              <w:right w:val="single" w:sz="4" w:space="0" w:color="auto"/>
            </w:tcBorders>
            <w:vAlign w:val="center"/>
            <w:hideMark/>
          </w:tcPr>
          <w:p w:rsidR="006D764A" w:rsidRPr="00254668" w:rsidRDefault="006D764A" w:rsidP="00254668">
            <w:pPr>
              <w:spacing w:after="0" w:line="240" w:lineRule="auto"/>
              <w:rPr>
                <w:rFonts w:ascii="Times New Roman" w:eastAsia="Times New Roman" w:hAnsi="Times New Roman" w:cs="Times New Roman"/>
                <w:sz w:val="20"/>
                <w:szCs w:val="20"/>
                <w:lang w:eastAsia="pt-BR"/>
              </w:rPr>
            </w:pP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Forma Clínica Virchowiana</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VAR_17</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DATASUS</w:t>
            </w:r>
          </w:p>
        </w:tc>
        <w:tc>
          <w:tcPr>
            <w:tcW w:w="3376" w:type="dxa"/>
            <w:vMerge/>
            <w:tcBorders>
              <w:top w:val="nil"/>
              <w:left w:val="single" w:sz="4" w:space="0" w:color="auto"/>
              <w:bottom w:val="single" w:sz="4" w:space="0" w:color="auto"/>
              <w:right w:val="single" w:sz="4" w:space="0" w:color="auto"/>
            </w:tcBorders>
            <w:vAlign w:val="center"/>
            <w:hideMark/>
          </w:tcPr>
          <w:p w:rsidR="006D764A" w:rsidRPr="00254668" w:rsidRDefault="006D764A" w:rsidP="00254668">
            <w:pPr>
              <w:spacing w:after="0" w:line="240" w:lineRule="auto"/>
              <w:rPr>
                <w:rFonts w:ascii="Times New Roman" w:eastAsia="Times New Roman" w:hAnsi="Times New Roman" w:cs="Times New Roman"/>
                <w:sz w:val="20"/>
                <w:szCs w:val="20"/>
                <w:lang w:eastAsia="pt-BR"/>
              </w:rPr>
            </w:pP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Forma Clínica Não classificada</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VAR_18</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DATASUS</w:t>
            </w:r>
          </w:p>
        </w:tc>
        <w:tc>
          <w:tcPr>
            <w:tcW w:w="3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sz w:val="20"/>
                <w:szCs w:val="20"/>
                <w:lang w:eastAsia="pt-BR"/>
              </w:rPr>
            </w:pPr>
            <w:r w:rsidRPr="00254668">
              <w:rPr>
                <w:rFonts w:ascii="Times New Roman" w:eastAsia="Times New Roman" w:hAnsi="Times New Roman" w:cs="Times New Roman"/>
                <w:sz w:val="20"/>
                <w:szCs w:val="20"/>
                <w:lang w:eastAsia="pt-BR"/>
              </w:rPr>
              <w:t>Total de doentes por sexo (2008 - 2014)</w:t>
            </w:r>
          </w:p>
        </w:tc>
        <w:tc>
          <w:tcPr>
            <w:tcW w:w="3891"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Total de Doentes Sexo Masculino</w:t>
            </w:r>
          </w:p>
        </w:tc>
        <w:tc>
          <w:tcPr>
            <w:tcW w:w="1647"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VAR_19</w:t>
            </w:r>
          </w:p>
        </w:tc>
      </w:tr>
      <w:tr w:rsidR="006D764A" w:rsidRPr="006D764A" w:rsidTr="00254668">
        <w:trPr>
          <w:trHeight w:val="86"/>
          <w:jc w:val="center"/>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DATASUS</w:t>
            </w:r>
          </w:p>
        </w:tc>
        <w:tc>
          <w:tcPr>
            <w:tcW w:w="3376" w:type="dxa"/>
            <w:vMerge/>
            <w:tcBorders>
              <w:top w:val="nil"/>
              <w:left w:val="single" w:sz="4" w:space="0" w:color="auto"/>
              <w:bottom w:val="single" w:sz="4" w:space="0" w:color="auto"/>
              <w:right w:val="single" w:sz="4" w:space="0" w:color="auto"/>
            </w:tcBorders>
            <w:vAlign w:val="center"/>
            <w:hideMark/>
          </w:tcPr>
          <w:p w:rsidR="006D764A" w:rsidRPr="00254668" w:rsidRDefault="006D764A" w:rsidP="00254668">
            <w:pPr>
              <w:spacing w:after="0" w:line="240" w:lineRule="auto"/>
              <w:rPr>
                <w:rFonts w:ascii="Times New Roman" w:eastAsia="Times New Roman" w:hAnsi="Times New Roman" w:cs="Times New Roman"/>
                <w:sz w:val="20"/>
                <w:szCs w:val="20"/>
                <w:lang w:eastAsia="pt-BR"/>
              </w:rPr>
            </w:pPr>
          </w:p>
        </w:tc>
        <w:tc>
          <w:tcPr>
            <w:tcW w:w="3891"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Total de Doentes Sexo Feminino</w:t>
            </w:r>
          </w:p>
        </w:tc>
        <w:tc>
          <w:tcPr>
            <w:tcW w:w="1647" w:type="dxa"/>
            <w:tcBorders>
              <w:top w:val="nil"/>
              <w:left w:val="nil"/>
              <w:bottom w:val="single" w:sz="4" w:space="0" w:color="auto"/>
              <w:right w:val="single" w:sz="4" w:space="0" w:color="auto"/>
            </w:tcBorders>
            <w:shd w:val="clear" w:color="auto" w:fill="auto"/>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VAR_20</w:t>
            </w:r>
          </w:p>
        </w:tc>
      </w:tr>
      <w:tr w:rsidR="006D764A" w:rsidRPr="006D764A" w:rsidTr="00254668">
        <w:trPr>
          <w:trHeight w:val="70"/>
          <w:jc w:val="center"/>
        </w:trPr>
        <w:tc>
          <w:tcPr>
            <w:tcW w:w="1247" w:type="dxa"/>
            <w:tcBorders>
              <w:top w:val="nil"/>
              <w:left w:val="single" w:sz="4" w:space="0" w:color="auto"/>
              <w:bottom w:val="single" w:sz="4" w:space="0" w:color="auto"/>
              <w:right w:val="single" w:sz="4" w:space="0" w:color="auto"/>
            </w:tcBorders>
            <w:shd w:val="clear" w:color="000000" w:fill="F2F2F2"/>
            <w:noWrap/>
            <w:vAlign w:val="center"/>
            <w:hideMark/>
          </w:tcPr>
          <w:p w:rsidR="006D764A" w:rsidRPr="00254668" w:rsidRDefault="00D8750C" w:rsidP="00254668">
            <w:pPr>
              <w:spacing w:after="0" w:line="240" w:lineRule="auto"/>
              <w:rPr>
                <w:rFonts w:ascii="Times New Roman" w:eastAsia="Times New Roman" w:hAnsi="Times New Roman" w:cs="Times New Roman"/>
                <w:color w:val="000000"/>
                <w:lang w:eastAsia="pt-BR"/>
              </w:rPr>
            </w:pPr>
            <w:r w:rsidRPr="00254668">
              <w:rPr>
                <w:rFonts w:ascii="Times New Roman" w:eastAsia="Times New Roman" w:hAnsi="Times New Roman" w:cs="Times New Roman"/>
                <w:color w:val="000000"/>
                <w:lang w:eastAsia="pt-BR"/>
              </w:rPr>
              <w:t>SiFESP</w:t>
            </w:r>
          </w:p>
        </w:tc>
        <w:tc>
          <w:tcPr>
            <w:tcW w:w="3376"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color w:val="000000"/>
                <w:sz w:val="20"/>
                <w:szCs w:val="20"/>
                <w:lang w:eastAsia="pt-BR"/>
              </w:rPr>
            </w:pPr>
            <w:r w:rsidRPr="00254668">
              <w:rPr>
                <w:rFonts w:ascii="Times New Roman" w:eastAsia="Times New Roman" w:hAnsi="Times New Roman" w:cs="Times New Roman"/>
                <w:color w:val="000000"/>
                <w:sz w:val="20"/>
                <w:szCs w:val="20"/>
                <w:lang w:eastAsia="pt-BR"/>
              </w:rPr>
              <w:t>Vegetação Remanescente (2014)</w:t>
            </w:r>
          </w:p>
        </w:tc>
        <w:tc>
          <w:tcPr>
            <w:tcW w:w="3891"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ind w:hanging="279"/>
              <w:rPr>
                <w:rFonts w:ascii="Times New Roman" w:eastAsia="Times New Roman" w:hAnsi="Times New Roman" w:cs="Times New Roman"/>
                <w:color w:val="000000"/>
                <w:lang w:eastAsia="pt-BR"/>
              </w:rPr>
            </w:pPr>
            <w:r w:rsidRPr="00254668">
              <w:rPr>
                <w:rFonts w:ascii="Times New Roman" w:eastAsia="Times New Roman" w:hAnsi="Times New Roman" w:cs="Times New Roman"/>
                <w:color w:val="000000"/>
                <w:lang w:eastAsia="pt-BR"/>
              </w:rPr>
              <w:t>% V</w:t>
            </w:r>
            <w:r w:rsidR="00D8750C" w:rsidRPr="00254668">
              <w:rPr>
                <w:rFonts w:ascii="Times New Roman" w:eastAsia="Times New Roman" w:hAnsi="Times New Roman" w:cs="Times New Roman"/>
                <w:color w:val="000000"/>
                <w:lang w:eastAsia="pt-BR"/>
              </w:rPr>
              <w:t>egetação</w:t>
            </w:r>
          </w:p>
        </w:tc>
        <w:tc>
          <w:tcPr>
            <w:tcW w:w="1647" w:type="dxa"/>
            <w:tcBorders>
              <w:top w:val="nil"/>
              <w:left w:val="nil"/>
              <w:bottom w:val="single" w:sz="4" w:space="0" w:color="auto"/>
              <w:right w:val="single" w:sz="4" w:space="0" w:color="auto"/>
            </w:tcBorders>
            <w:shd w:val="clear" w:color="000000" w:fill="F2F2F2"/>
            <w:noWrap/>
            <w:vAlign w:val="center"/>
            <w:hideMark/>
          </w:tcPr>
          <w:p w:rsidR="006D764A" w:rsidRPr="00254668" w:rsidRDefault="006D764A" w:rsidP="00254668">
            <w:pPr>
              <w:spacing w:after="0" w:line="240" w:lineRule="auto"/>
              <w:rPr>
                <w:rFonts w:ascii="Times New Roman" w:eastAsia="Times New Roman" w:hAnsi="Times New Roman" w:cs="Times New Roman"/>
                <w:lang w:eastAsia="pt-BR"/>
              </w:rPr>
            </w:pPr>
            <w:r w:rsidRPr="00254668">
              <w:rPr>
                <w:rFonts w:ascii="Times New Roman" w:eastAsia="Times New Roman" w:hAnsi="Times New Roman" w:cs="Times New Roman"/>
                <w:lang w:eastAsia="pt-BR"/>
              </w:rPr>
              <w:t>VAR_21</w:t>
            </w:r>
          </w:p>
        </w:tc>
      </w:tr>
    </w:tbl>
    <w:p w:rsidR="006D764A" w:rsidRDefault="006D764A" w:rsidP="005E63EF">
      <w:pPr>
        <w:pStyle w:val="NormalWeb"/>
        <w:shd w:val="clear" w:color="auto" w:fill="FFFFFF"/>
        <w:spacing w:before="0" w:beforeAutospacing="0" w:after="0" w:afterAutospacing="0" w:line="360" w:lineRule="auto"/>
        <w:ind w:firstLine="708"/>
        <w:jc w:val="both"/>
      </w:pPr>
    </w:p>
    <w:p w:rsidR="00773CCD" w:rsidRPr="00773CCD" w:rsidRDefault="00773CCD" w:rsidP="00773CCD">
      <w:pPr>
        <w:pStyle w:val="NormalWeb"/>
        <w:shd w:val="clear" w:color="auto" w:fill="FFFFFF"/>
        <w:spacing w:before="0" w:beforeAutospacing="0" w:after="0" w:afterAutospacing="0" w:line="360" w:lineRule="auto"/>
        <w:jc w:val="both"/>
        <w:rPr>
          <w:b/>
        </w:rPr>
      </w:pPr>
      <w:r w:rsidRPr="00773CCD">
        <w:rPr>
          <w:b/>
        </w:rPr>
        <w:t>Análise de Dados</w:t>
      </w:r>
    </w:p>
    <w:p w:rsidR="00DC47F4" w:rsidRPr="00254668" w:rsidRDefault="001B6D30" w:rsidP="00254668">
      <w:pPr>
        <w:pStyle w:val="NormalWeb"/>
        <w:shd w:val="clear" w:color="auto" w:fill="FFFFFF"/>
        <w:spacing w:before="0" w:beforeAutospacing="0" w:after="0" w:afterAutospacing="0" w:line="360" w:lineRule="auto"/>
        <w:ind w:firstLine="708"/>
        <w:jc w:val="both"/>
      </w:pPr>
      <w:r w:rsidRPr="00254668">
        <w:rPr>
          <w:shd w:val="clear" w:color="auto" w:fill="FFFFFF"/>
        </w:rPr>
        <w:t>Na análise exploratória dos dados, foram</w:t>
      </w:r>
      <w:r w:rsidR="00B75526" w:rsidRPr="00254668">
        <w:rPr>
          <w:rStyle w:val="apple-converted-space"/>
          <w:shd w:val="clear" w:color="auto" w:fill="FFFFFF"/>
        </w:rPr>
        <w:t xml:space="preserve"> </w:t>
      </w:r>
      <w:r w:rsidRPr="00254668">
        <w:rPr>
          <w:rStyle w:val="apple-converted-space"/>
          <w:shd w:val="clear" w:color="auto" w:fill="FFFFFF"/>
        </w:rPr>
        <w:t xml:space="preserve">estimadas as taxas de </w:t>
      </w:r>
      <w:r w:rsidR="003F7282" w:rsidRPr="00254668">
        <w:t>detecção anua</w:t>
      </w:r>
      <w:r w:rsidRPr="00254668">
        <w:t>is</w:t>
      </w:r>
      <w:r w:rsidR="005E63EF" w:rsidRPr="00254668">
        <w:t xml:space="preserve"> de hanseníase para todos os m</w:t>
      </w:r>
      <w:r w:rsidR="008B0398" w:rsidRPr="00254668">
        <w:t>unicípios do Estado de São Paulo</w:t>
      </w:r>
      <w:r w:rsidRPr="00254668">
        <w:t xml:space="preserve"> (obtidas pelo </w:t>
      </w:r>
      <w:r w:rsidRPr="00254668">
        <w:rPr>
          <w:i/>
        </w:rPr>
        <w:t>software</w:t>
      </w:r>
      <w:r w:rsidRPr="00254668">
        <w:t xml:space="preserve"> TerraView – versão 4.2.2)</w:t>
      </w:r>
      <w:r w:rsidR="00DC47F4" w:rsidRPr="00254668">
        <w:t>, as quais foram georreferenciadas em projeção UTM – Zone 23S – Datum WGS1984 pelo Software Quantum Gis (QGIS) e elaborado o mapa temático de ambas as taxas.</w:t>
      </w:r>
    </w:p>
    <w:p w:rsidR="00773CCD" w:rsidRDefault="00773CCD" w:rsidP="008A2179">
      <w:pPr>
        <w:pStyle w:val="NormalWeb"/>
        <w:shd w:val="clear" w:color="auto" w:fill="FFFFFF"/>
        <w:spacing w:before="0" w:beforeAutospacing="0" w:after="0" w:afterAutospacing="0" w:line="360" w:lineRule="auto"/>
        <w:ind w:firstLine="708"/>
        <w:jc w:val="both"/>
      </w:pPr>
      <w:r w:rsidRPr="00254668">
        <w:t>Destaca-</w:t>
      </w:r>
      <w:r w:rsidR="009A54AB" w:rsidRPr="00254668">
        <w:t xml:space="preserve">se que </w:t>
      </w:r>
      <w:r w:rsidR="009A54AB" w:rsidRPr="008A2179">
        <w:t xml:space="preserve">para cálculo das taxas </w:t>
      </w:r>
      <w:r w:rsidR="009A54AB" w:rsidRPr="008A2179">
        <w:rPr>
          <w:rStyle w:val="apple-converted-space"/>
          <w:shd w:val="clear" w:color="auto" w:fill="FFFFFF"/>
        </w:rPr>
        <w:t xml:space="preserve">de </w:t>
      </w:r>
      <w:r w:rsidR="009A54AB" w:rsidRPr="008A2179">
        <w:t>detecção anuais</w:t>
      </w:r>
      <w:r w:rsidR="0090161B">
        <w:t xml:space="preserve"> (</w:t>
      </w:r>
      <w:r w:rsidR="0090161B" w:rsidRPr="0090161B">
        <w:rPr>
          <w:i/>
        </w:rPr>
        <w:t>TD</w:t>
      </w:r>
      <w:r w:rsidR="0090161B" w:rsidRPr="0090161B">
        <w:rPr>
          <w:i/>
          <w:vertAlign w:val="subscript"/>
        </w:rPr>
        <w:t>MH</w:t>
      </w:r>
      <w:r w:rsidR="0090161B" w:rsidRPr="0090161B">
        <w:rPr>
          <w:i/>
        </w:rPr>
        <w:t>)</w:t>
      </w:r>
      <w:r w:rsidR="009A54AB" w:rsidRPr="0090161B">
        <w:t>,</w:t>
      </w:r>
      <w:r w:rsidR="009A54AB" w:rsidRPr="008A2179">
        <w:t xml:space="preserve"> considerou-se no numerador o número de casos confirmados de hanseníase nos municípios (Yi) dividido pela população residente (Pi). A razão foi multiplica por um sobre o número de anos sele</w:t>
      </w:r>
      <w:r w:rsidR="0090161B">
        <w:t>cionados (sete) para a investigação</w:t>
      </w:r>
      <w:r w:rsidR="009A54AB" w:rsidRPr="008A2179">
        <w:t xml:space="preserve"> e o produto dessa operação foi multiplicado por 10.000.</w:t>
      </w:r>
      <w:r w:rsidRPr="008A2179">
        <w:t xml:space="preserve"> </w:t>
      </w:r>
    </w:p>
    <w:p w:rsidR="00FC2EEB" w:rsidRPr="008A2179" w:rsidRDefault="00787241" w:rsidP="0090161B">
      <w:pPr>
        <w:pStyle w:val="NormalWeb"/>
        <w:shd w:val="clear" w:color="auto" w:fill="FFFFFF"/>
        <w:spacing w:before="0" w:beforeAutospacing="0" w:after="0" w:afterAutospacing="0" w:line="360" w:lineRule="auto"/>
        <w:ind w:firstLine="708"/>
        <w:jc w:val="center"/>
      </w:pPr>
      <w:r w:rsidRPr="009350C0">
        <w:rPr>
          <w:position w:val="-30"/>
        </w:rPr>
        <w:object w:dxaOrig="2299" w:dyaOrig="680">
          <v:shape id="_x0000_i1025" type="#_x0000_t75" style="width:139.7pt;height:38.7pt" o:ole="">
            <v:imagedata r:id="rId11" o:title=""/>
          </v:shape>
          <o:OLEObject Type="Embed" ProgID="Equation.3" ShapeID="_x0000_i1025" DrawAspect="Content" ObjectID="_1506194562" r:id="rId12"/>
        </w:object>
      </w:r>
    </w:p>
    <w:p w:rsidR="008A2179" w:rsidRPr="008A2179" w:rsidRDefault="00773CCD" w:rsidP="008A2179">
      <w:pPr>
        <w:autoSpaceDE w:val="0"/>
        <w:autoSpaceDN w:val="0"/>
        <w:adjustRightInd w:val="0"/>
        <w:spacing w:after="0" w:line="360" w:lineRule="auto"/>
        <w:ind w:firstLine="708"/>
        <w:jc w:val="both"/>
        <w:rPr>
          <w:rFonts w:ascii="Times New Roman" w:hAnsi="Times New Roman" w:cs="Times New Roman"/>
          <w:sz w:val="24"/>
          <w:szCs w:val="24"/>
        </w:rPr>
      </w:pPr>
      <w:r w:rsidRPr="008A2179">
        <w:rPr>
          <w:rFonts w:ascii="Times New Roman" w:hAnsi="Times New Roman" w:cs="Times New Roman"/>
          <w:sz w:val="24"/>
          <w:szCs w:val="24"/>
        </w:rPr>
        <w:t>Sob a hipótese de que os casos de hanseníase formariam aglomerados (clusters) espaço-tempor</w:t>
      </w:r>
      <w:r w:rsidR="00DF30DC" w:rsidRPr="008A2179">
        <w:rPr>
          <w:rFonts w:ascii="Times New Roman" w:hAnsi="Times New Roman" w:cs="Times New Roman"/>
          <w:sz w:val="24"/>
          <w:szCs w:val="24"/>
        </w:rPr>
        <w:t xml:space="preserve">ais, aplicou-se a </w:t>
      </w:r>
      <w:r w:rsidR="001B6D30" w:rsidRPr="008A2179">
        <w:rPr>
          <w:rFonts w:ascii="Times New Roman" w:eastAsia="Calibri" w:hAnsi="Times New Roman" w:cs="Times New Roman"/>
          <w:sz w:val="24"/>
          <w:szCs w:val="24"/>
        </w:rPr>
        <w:t>técnica de análise espacial denominada estatística de varredura conhecida também como Estatística Scan para identificação de aglomerados de casos ta</w:t>
      </w:r>
      <w:r w:rsidR="00DF30DC" w:rsidRPr="008A2179">
        <w:rPr>
          <w:rFonts w:ascii="Times New Roman" w:hAnsi="Times New Roman" w:cs="Times New Roman"/>
          <w:sz w:val="24"/>
          <w:szCs w:val="24"/>
        </w:rPr>
        <w:t xml:space="preserve">nto de alto como de baixo risco, utilizando-se o </w:t>
      </w:r>
      <w:r w:rsidR="00DF30DC" w:rsidRPr="008A2179">
        <w:rPr>
          <w:rFonts w:ascii="Times New Roman" w:hAnsi="Times New Roman" w:cs="Times New Roman"/>
          <w:i/>
          <w:sz w:val="24"/>
          <w:szCs w:val="24"/>
        </w:rPr>
        <w:t>software</w:t>
      </w:r>
      <w:r w:rsidR="00DF30DC" w:rsidRPr="008A2179">
        <w:rPr>
          <w:rFonts w:ascii="Times New Roman" w:hAnsi="Times New Roman" w:cs="Times New Roman"/>
          <w:sz w:val="24"/>
          <w:szCs w:val="24"/>
        </w:rPr>
        <w:t xml:space="preserve"> </w:t>
      </w:r>
      <w:r w:rsidR="008A2179" w:rsidRPr="008A2179">
        <w:rPr>
          <w:rFonts w:ascii="Times New Roman" w:hAnsi="Times New Roman" w:cs="Times New Roman"/>
          <w:sz w:val="24"/>
          <w:szCs w:val="24"/>
        </w:rPr>
        <w:t>"</w:t>
      </w:r>
      <w:r w:rsidR="008A2179" w:rsidRPr="0094634F">
        <w:rPr>
          <w:rFonts w:ascii="Times New Roman" w:hAnsi="Times New Roman" w:cs="Times New Roman"/>
          <w:sz w:val="24"/>
          <w:szCs w:val="24"/>
        </w:rPr>
        <w:t>Software for the Spatial and Space – Time Scan Statistics (SaTScan)" versão 9.2 (KULLDORFF, 2013).</w:t>
      </w:r>
    </w:p>
    <w:p w:rsidR="00E00B86" w:rsidRPr="00254668" w:rsidRDefault="008A2179" w:rsidP="003F1A4D">
      <w:pPr>
        <w:autoSpaceDE w:val="0"/>
        <w:autoSpaceDN w:val="0"/>
        <w:adjustRightInd w:val="0"/>
        <w:spacing w:after="0" w:line="360" w:lineRule="auto"/>
        <w:ind w:firstLine="708"/>
        <w:jc w:val="both"/>
        <w:rPr>
          <w:rFonts w:ascii="Times New Roman" w:hAnsi="Times New Roman" w:cs="Times New Roman"/>
          <w:sz w:val="24"/>
          <w:szCs w:val="24"/>
        </w:rPr>
      </w:pPr>
      <w:r w:rsidRPr="008A2179">
        <w:rPr>
          <w:rFonts w:ascii="Times New Roman" w:hAnsi="Times New Roman" w:cs="Times New Roman"/>
          <w:sz w:val="24"/>
          <w:szCs w:val="24"/>
        </w:rPr>
        <w:t>Neste estudo, os eventos foram agregados por área e pelo intervalo de tempo (200</w:t>
      </w:r>
      <w:r>
        <w:rPr>
          <w:rFonts w:ascii="Times New Roman" w:hAnsi="Times New Roman" w:cs="Times New Roman"/>
          <w:sz w:val="24"/>
          <w:szCs w:val="24"/>
        </w:rPr>
        <w:t>8</w:t>
      </w:r>
      <w:r w:rsidRPr="008A2179">
        <w:rPr>
          <w:rFonts w:ascii="Times New Roman" w:hAnsi="Times New Roman" w:cs="Times New Roman"/>
          <w:sz w:val="24"/>
          <w:szCs w:val="24"/>
        </w:rPr>
        <w:t xml:space="preserve"> -</w:t>
      </w:r>
      <w:r>
        <w:rPr>
          <w:rFonts w:ascii="Times New Roman" w:hAnsi="Times New Roman" w:cs="Times New Roman"/>
          <w:sz w:val="24"/>
          <w:szCs w:val="24"/>
        </w:rPr>
        <w:t xml:space="preserve"> 2014</w:t>
      </w:r>
      <w:r w:rsidRPr="008A2179">
        <w:rPr>
          <w:rFonts w:ascii="Times New Roman" w:hAnsi="Times New Roman" w:cs="Times New Roman"/>
          <w:sz w:val="24"/>
          <w:szCs w:val="24"/>
        </w:rPr>
        <w:t xml:space="preserve">), sendo o </w:t>
      </w:r>
      <w:r w:rsidRPr="008A2179">
        <w:rPr>
          <w:rFonts w:ascii="Times New Roman" w:hAnsi="Times New Roman" w:cs="Times New Roman"/>
          <w:i/>
          <w:iCs/>
          <w:sz w:val="24"/>
          <w:szCs w:val="24"/>
        </w:rPr>
        <w:t xml:space="preserve">cluster </w:t>
      </w:r>
      <w:r w:rsidRPr="008A2179">
        <w:rPr>
          <w:rFonts w:ascii="Times New Roman" w:hAnsi="Times New Roman" w:cs="Times New Roman"/>
          <w:sz w:val="24"/>
          <w:szCs w:val="24"/>
        </w:rPr>
        <w:t>um conjunto conexo de regiões do mapa onde o risco de ocorrência</w:t>
      </w:r>
      <w:r>
        <w:rPr>
          <w:rFonts w:ascii="Times New Roman" w:hAnsi="Times New Roman" w:cs="Times New Roman"/>
          <w:sz w:val="24"/>
          <w:szCs w:val="24"/>
        </w:rPr>
        <w:t xml:space="preserve"> </w:t>
      </w:r>
      <w:r w:rsidRPr="008A2179">
        <w:rPr>
          <w:rFonts w:ascii="Times New Roman" w:hAnsi="Times New Roman" w:cs="Times New Roman"/>
          <w:sz w:val="24"/>
          <w:szCs w:val="24"/>
        </w:rPr>
        <w:t>de tais eventos é elevado.</w:t>
      </w:r>
      <w:r>
        <w:rPr>
          <w:rFonts w:ascii="Times New Roman" w:hAnsi="Times New Roman" w:cs="Times New Roman"/>
          <w:sz w:val="24"/>
          <w:szCs w:val="24"/>
        </w:rPr>
        <w:t xml:space="preserve"> </w:t>
      </w:r>
      <w:r w:rsidRPr="008A2179">
        <w:rPr>
          <w:rFonts w:ascii="Times New Roman" w:hAnsi="Times New Roman" w:cs="Times New Roman"/>
          <w:sz w:val="24"/>
          <w:szCs w:val="24"/>
        </w:rPr>
        <w:t>O tipo de análise espaço-temporal realizada foi à retrospectiva e o modelo</w:t>
      </w:r>
      <w:r>
        <w:rPr>
          <w:rFonts w:ascii="Times New Roman" w:hAnsi="Times New Roman" w:cs="Times New Roman"/>
          <w:sz w:val="24"/>
          <w:szCs w:val="24"/>
        </w:rPr>
        <w:t xml:space="preserve"> </w:t>
      </w:r>
      <w:r w:rsidRPr="008A2179">
        <w:rPr>
          <w:rFonts w:ascii="Times New Roman" w:hAnsi="Times New Roman" w:cs="Times New Roman"/>
          <w:sz w:val="24"/>
          <w:szCs w:val="24"/>
        </w:rPr>
        <w:t xml:space="preserve">probabilístico utilizado foi o de Poisson, sob hipótese nula de que as taxas de </w:t>
      </w:r>
      <w:r w:rsidR="003F1A4D">
        <w:rPr>
          <w:rFonts w:ascii="Times New Roman" w:hAnsi="Times New Roman" w:cs="Times New Roman"/>
          <w:sz w:val="24"/>
          <w:szCs w:val="24"/>
        </w:rPr>
        <w:t>detecção de hanseníase</w:t>
      </w:r>
      <w:r w:rsidRPr="008A2179">
        <w:rPr>
          <w:rFonts w:ascii="Times New Roman" w:hAnsi="Times New Roman" w:cs="Times New Roman"/>
          <w:sz w:val="24"/>
          <w:szCs w:val="24"/>
        </w:rPr>
        <w:t>, foram distribuídas segundo uma Poisson com risco constante</w:t>
      </w:r>
      <w:r>
        <w:rPr>
          <w:rFonts w:ascii="Times New Roman" w:hAnsi="Times New Roman" w:cs="Times New Roman"/>
          <w:sz w:val="24"/>
          <w:szCs w:val="24"/>
        </w:rPr>
        <w:t xml:space="preserve"> </w:t>
      </w:r>
      <w:r w:rsidR="003F1A4D">
        <w:rPr>
          <w:rFonts w:ascii="Times New Roman" w:hAnsi="Times New Roman" w:cs="Times New Roman"/>
          <w:sz w:val="24"/>
          <w:szCs w:val="24"/>
        </w:rPr>
        <w:t xml:space="preserve">no espaço e no tempo. </w:t>
      </w:r>
      <w:r w:rsidRPr="008A2179">
        <w:rPr>
          <w:rFonts w:ascii="Times New Roman" w:hAnsi="Times New Roman" w:cs="Times New Roman"/>
          <w:sz w:val="24"/>
          <w:szCs w:val="24"/>
        </w:rPr>
        <w:t>Foram utilizadas 999 permutações</w:t>
      </w:r>
      <w:r>
        <w:rPr>
          <w:rFonts w:ascii="Times-Roman" w:hAnsi="Times-Roman" w:cs="Times-Roman"/>
          <w:sz w:val="19"/>
          <w:szCs w:val="19"/>
        </w:rPr>
        <w:t>.</w:t>
      </w:r>
      <w:r w:rsidR="003F1A4D">
        <w:rPr>
          <w:rFonts w:ascii="Times-Roman" w:hAnsi="Times-Roman" w:cs="Times-Roman"/>
          <w:sz w:val="19"/>
          <w:szCs w:val="19"/>
        </w:rPr>
        <w:t xml:space="preserve"> </w:t>
      </w:r>
    </w:p>
    <w:p w:rsidR="00C75EB5" w:rsidRDefault="00E00B86" w:rsidP="00C75EB5">
      <w:pPr>
        <w:spacing w:after="0" w:line="360" w:lineRule="auto"/>
        <w:ind w:firstLine="708"/>
        <w:jc w:val="both"/>
        <w:rPr>
          <w:rFonts w:ascii="Times New Roman" w:eastAsia="Calibri" w:hAnsi="Times New Roman" w:cs="Times New Roman"/>
          <w:sz w:val="24"/>
          <w:szCs w:val="24"/>
        </w:rPr>
      </w:pPr>
      <w:r w:rsidRPr="00254668">
        <w:rPr>
          <w:rFonts w:ascii="Times New Roman" w:eastAsia="Calibri" w:hAnsi="Times New Roman" w:cs="Times New Roman"/>
          <w:sz w:val="24"/>
          <w:szCs w:val="24"/>
        </w:rPr>
        <w:t>No procedimento de modelagem estatística utilizando os modelos de regressão linear</w:t>
      </w:r>
      <w:r w:rsidRPr="00254668">
        <w:rPr>
          <w:rFonts w:ascii="Times New Roman" w:hAnsi="Times New Roman" w:cs="Times New Roman"/>
          <w:sz w:val="24"/>
          <w:szCs w:val="24"/>
        </w:rPr>
        <w:t xml:space="preserve"> múltipla</w:t>
      </w:r>
      <w:r w:rsidRPr="00254668">
        <w:rPr>
          <w:rFonts w:ascii="Times New Roman" w:eastAsia="Calibri" w:hAnsi="Times New Roman" w:cs="Times New Roman"/>
          <w:sz w:val="24"/>
          <w:szCs w:val="24"/>
        </w:rPr>
        <w:t xml:space="preserve"> e de regressão espacial, </w:t>
      </w:r>
      <w:r w:rsidRPr="00254668">
        <w:rPr>
          <w:rFonts w:ascii="Times New Roman" w:eastAsia="Calibri" w:hAnsi="Times New Roman" w:cs="Times New Roman"/>
          <w:sz w:val="24"/>
          <w:szCs w:val="24"/>
          <w:lang w:eastAsia="pt-BR"/>
        </w:rPr>
        <w:t xml:space="preserve">utilizou-se o programa OpenGeoDa versão 1.0 a fim de exportar os arquivos gerados nas análises acima citadas em formato ASCII para leitura no Programa R versão 3.0.2, bem como formulação da matriz de peso espaciais de contiguidade do tipo </w:t>
      </w:r>
      <w:r w:rsidRPr="00254668">
        <w:rPr>
          <w:rFonts w:ascii="Times New Roman" w:eastAsia="Calibri" w:hAnsi="Times New Roman" w:cs="Times New Roman"/>
          <w:i/>
          <w:sz w:val="24"/>
          <w:szCs w:val="24"/>
          <w:lang w:eastAsia="pt-BR"/>
        </w:rPr>
        <w:t xml:space="preserve">rook </w:t>
      </w:r>
      <w:r w:rsidRPr="00254668">
        <w:rPr>
          <w:rFonts w:ascii="Times New Roman" w:eastAsia="Calibri" w:hAnsi="Times New Roman" w:cs="Times New Roman"/>
          <w:sz w:val="24"/>
          <w:szCs w:val="24"/>
          <w:lang w:eastAsia="pt-BR"/>
        </w:rPr>
        <w:t>que</w:t>
      </w:r>
      <w:r w:rsidRPr="00254668">
        <w:rPr>
          <w:rFonts w:ascii="Times New Roman" w:eastAsia="Calibri" w:hAnsi="Times New Roman" w:cs="Times New Roman"/>
          <w:i/>
          <w:sz w:val="24"/>
          <w:szCs w:val="24"/>
          <w:lang w:eastAsia="pt-BR"/>
        </w:rPr>
        <w:t xml:space="preserve"> </w:t>
      </w:r>
      <w:r w:rsidRPr="00254668">
        <w:rPr>
          <w:rFonts w:ascii="Times New Roman" w:eastAsia="Calibri" w:hAnsi="Times New Roman" w:cs="Times New Roman"/>
          <w:sz w:val="24"/>
          <w:szCs w:val="24"/>
          <w:lang w:eastAsia="pt-BR"/>
        </w:rPr>
        <w:t xml:space="preserve">considera apenas as fronteiras comuns entre as áreas, uma vez que nos estudos de fenômenos socioeconômicos, regiões vizinhas </w:t>
      </w:r>
      <w:r w:rsidRPr="00C75EB5">
        <w:rPr>
          <w:rFonts w:ascii="Times New Roman" w:eastAsia="Calibri" w:hAnsi="Times New Roman" w:cs="Times New Roman"/>
          <w:sz w:val="24"/>
          <w:szCs w:val="24"/>
          <w:lang w:eastAsia="pt-BR"/>
        </w:rPr>
        <w:t xml:space="preserve">apresentam </w:t>
      </w:r>
      <w:r w:rsidRPr="00C75EB5">
        <w:rPr>
          <w:rFonts w:ascii="Times New Roman" w:eastAsia="Calibri" w:hAnsi="Times New Roman" w:cs="Times New Roman"/>
          <w:sz w:val="24"/>
          <w:szCs w:val="24"/>
          <w:lang w:eastAsia="pt-BR"/>
        </w:rPr>
        <w:lastRenderedPageBreak/>
        <w:t xml:space="preserve">uma interação mais intensa entre si do que regiões que não possuem fronteira em </w:t>
      </w:r>
      <w:r w:rsidRPr="0094634F">
        <w:rPr>
          <w:rFonts w:ascii="Times New Roman" w:eastAsia="Calibri" w:hAnsi="Times New Roman" w:cs="Times New Roman"/>
          <w:sz w:val="24"/>
          <w:szCs w:val="24"/>
          <w:lang w:eastAsia="pt-BR"/>
        </w:rPr>
        <w:t>comum (</w:t>
      </w:r>
      <w:r w:rsidR="0094634F" w:rsidRPr="0094634F">
        <w:rPr>
          <w:rFonts w:ascii="Times New Roman" w:eastAsia="Calibri" w:hAnsi="Times New Roman" w:cs="Times New Roman"/>
          <w:sz w:val="24"/>
          <w:szCs w:val="24"/>
        </w:rPr>
        <w:t>DA SILVA, 2011</w:t>
      </w:r>
      <w:r w:rsidRPr="00C75EB5">
        <w:rPr>
          <w:rFonts w:ascii="Times New Roman" w:eastAsia="Calibri" w:hAnsi="Times New Roman" w:cs="Times New Roman"/>
          <w:sz w:val="24"/>
          <w:szCs w:val="24"/>
        </w:rPr>
        <w:t>).</w:t>
      </w:r>
    </w:p>
    <w:p w:rsidR="00C75EB5" w:rsidRDefault="00E00B86" w:rsidP="00C75EB5">
      <w:pPr>
        <w:spacing w:after="0" w:line="360" w:lineRule="auto"/>
        <w:ind w:firstLine="708"/>
        <w:jc w:val="both"/>
        <w:rPr>
          <w:rFonts w:ascii="Times New Roman" w:hAnsi="Times New Roman" w:cs="Times New Roman"/>
          <w:sz w:val="24"/>
          <w:szCs w:val="24"/>
        </w:rPr>
      </w:pPr>
      <w:r w:rsidRPr="00C75EB5">
        <w:rPr>
          <w:rFonts w:ascii="Times New Roman" w:eastAsia="Calibri" w:hAnsi="Times New Roman" w:cs="Times New Roman"/>
          <w:sz w:val="24"/>
          <w:szCs w:val="24"/>
        </w:rPr>
        <w:t xml:space="preserve">Em seguida, foi processada a modelagem de regressão linear utilizando o método dos </w:t>
      </w:r>
      <w:r w:rsidR="00C75EB5" w:rsidRPr="00C75EB5">
        <w:rPr>
          <w:rFonts w:ascii="Times New Roman" w:hAnsi="Times New Roman" w:cs="Times New Roman"/>
          <w:sz w:val="24"/>
          <w:szCs w:val="24"/>
        </w:rPr>
        <w:t xml:space="preserve">Mínimos Quadrados Ordinários (MQO). MQO é um modelo linear padrão que não leva em conta a autocorrelação espacial dos eventos. Os MQO são definidos como y = Xþ + </w:t>
      </w:r>
      <w:r w:rsidR="00C75EB5" w:rsidRPr="00C75EB5">
        <w:rPr>
          <w:rFonts w:ascii="Times New Roman" w:hAnsi="Times New Roman" w:cs="Times New Roman"/>
          <w:spacing w:val="3"/>
          <w:sz w:val="24"/>
          <w:szCs w:val="24"/>
        </w:rPr>
        <w:t xml:space="preserve">s, </w:t>
      </w:r>
      <w:r w:rsidR="00C75EB5" w:rsidRPr="00C75EB5">
        <w:rPr>
          <w:rFonts w:ascii="Times New Roman" w:hAnsi="Times New Roman" w:cs="Times New Roman"/>
          <w:sz w:val="24"/>
          <w:szCs w:val="24"/>
        </w:rPr>
        <w:t xml:space="preserve">onde </w:t>
      </w:r>
      <w:r w:rsidR="00C75EB5" w:rsidRPr="00C75EB5">
        <w:rPr>
          <w:rFonts w:ascii="Times New Roman" w:hAnsi="Times New Roman" w:cs="Times New Roman"/>
          <w:i/>
          <w:sz w:val="24"/>
          <w:szCs w:val="24"/>
        </w:rPr>
        <w:t xml:space="preserve">y </w:t>
      </w:r>
      <w:r w:rsidR="00C75EB5" w:rsidRPr="00C75EB5">
        <w:rPr>
          <w:rFonts w:ascii="Times New Roman" w:hAnsi="Times New Roman" w:cs="Times New Roman"/>
          <w:sz w:val="24"/>
          <w:szCs w:val="24"/>
        </w:rPr>
        <w:t xml:space="preserve">é um vetor de observações para variável dependente </w:t>
      </w:r>
      <w:r w:rsidR="00C75EB5" w:rsidRPr="00C75EB5">
        <w:rPr>
          <w:rFonts w:ascii="Times New Roman" w:hAnsi="Times New Roman" w:cs="Times New Roman"/>
          <w:spacing w:val="-3"/>
          <w:sz w:val="24"/>
          <w:szCs w:val="24"/>
        </w:rPr>
        <w:t>(</w:t>
      </w:r>
      <w:r w:rsidR="00C75EB5" w:rsidRPr="00C75EB5">
        <w:rPr>
          <w:rFonts w:ascii="Times New Roman" w:hAnsi="Times New Roman" w:cs="Times New Roman"/>
          <w:i/>
          <w:spacing w:val="-3"/>
          <w:sz w:val="24"/>
          <w:szCs w:val="24"/>
        </w:rPr>
        <w:t xml:space="preserve">n </w:t>
      </w:r>
      <w:r w:rsidR="00C75EB5" w:rsidRPr="00C75EB5">
        <w:rPr>
          <w:rFonts w:ascii="Times New Roman" w:hAnsi="Times New Roman" w:cs="Times New Roman"/>
          <w:sz w:val="24"/>
          <w:szCs w:val="24"/>
        </w:rPr>
        <w:t xml:space="preserve">X 1), </w:t>
      </w:r>
      <w:r w:rsidR="00C75EB5" w:rsidRPr="00C75EB5">
        <w:rPr>
          <w:rFonts w:ascii="Times New Roman" w:hAnsi="Times New Roman" w:cs="Times New Roman"/>
          <w:i/>
          <w:sz w:val="24"/>
          <w:szCs w:val="24"/>
        </w:rPr>
        <w:t xml:space="preserve">X </w:t>
      </w:r>
      <w:r w:rsidR="00C75EB5" w:rsidRPr="00C75EB5">
        <w:rPr>
          <w:rFonts w:ascii="Times New Roman" w:hAnsi="Times New Roman" w:cs="Times New Roman"/>
          <w:sz w:val="24"/>
          <w:szCs w:val="24"/>
        </w:rPr>
        <w:t>é uma matriz de observações sobre variáveis explicativas (</w:t>
      </w:r>
      <w:r w:rsidR="00C75EB5" w:rsidRPr="00C75EB5">
        <w:rPr>
          <w:rFonts w:ascii="Times New Roman" w:hAnsi="Times New Roman" w:cs="Times New Roman"/>
          <w:i/>
          <w:sz w:val="24"/>
          <w:szCs w:val="24"/>
        </w:rPr>
        <w:t xml:space="preserve">N </w:t>
      </w:r>
      <w:r w:rsidR="00C75EB5" w:rsidRPr="00C75EB5">
        <w:rPr>
          <w:rFonts w:ascii="Times New Roman" w:hAnsi="Times New Roman" w:cs="Times New Roman"/>
          <w:sz w:val="24"/>
          <w:szCs w:val="24"/>
        </w:rPr>
        <w:t xml:space="preserve">X </w:t>
      </w:r>
      <w:r w:rsidR="00C75EB5" w:rsidRPr="00C75EB5">
        <w:rPr>
          <w:rFonts w:ascii="Times New Roman" w:hAnsi="Times New Roman" w:cs="Times New Roman"/>
          <w:i/>
          <w:sz w:val="24"/>
          <w:szCs w:val="24"/>
        </w:rPr>
        <w:t>k</w:t>
      </w:r>
      <w:r w:rsidR="00C75EB5" w:rsidRPr="00C75EB5">
        <w:rPr>
          <w:rFonts w:ascii="Times New Roman" w:hAnsi="Times New Roman" w:cs="Times New Roman"/>
          <w:sz w:val="24"/>
          <w:szCs w:val="24"/>
        </w:rPr>
        <w:t xml:space="preserve">), </w:t>
      </w:r>
      <w:r w:rsidR="00C75EB5" w:rsidRPr="00C75EB5">
        <w:rPr>
          <w:rFonts w:ascii="Times New Roman" w:hAnsi="Times New Roman" w:cs="Times New Roman"/>
          <w:i/>
          <w:sz w:val="24"/>
          <w:szCs w:val="24"/>
        </w:rPr>
        <w:t xml:space="preserve">β </w:t>
      </w:r>
      <w:r w:rsidR="00C75EB5" w:rsidRPr="00C75EB5">
        <w:rPr>
          <w:rFonts w:ascii="Times New Roman" w:hAnsi="Times New Roman" w:cs="Times New Roman"/>
          <w:sz w:val="24"/>
          <w:szCs w:val="24"/>
        </w:rPr>
        <w:t xml:space="preserve">é o vetor (K X 1) de coeficientes de regressão, </w:t>
      </w:r>
      <w:r w:rsidR="00C75EB5" w:rsidRPr="00C75EB5">
        <w:rPr>
          <w:rFonts w:ascii="Times New Roman" w:hAnsi="Times New Roman" w:cs="Times New Roman"/>
          <w:i/>
          <w:sz w:val="24"/>
          <w:szCs w:val="24"/>
        </w:rPr>
        <w:t xml:space="preserve">ε </w:t>
      </w:r>
      <w:r w:rsidR="00C75EB5" w:rsidRPr="00C75EB5">
        <w:rPr>
          <w:rFonts w:ascii="Times New Roman" w:hAnsi="Times New Roman" w:cs="Times New Roman"/>
          <w:sz w:val="24"/>
          <w:szCs w:val="24"/>
        </w:rPr>
        <w:t xml:space="preserve">é o vetor do termo de erros (N X 1) e </w:t>
      </w:r>
      <w:r w:rsidR="00C75EB5" w:rsidRPr="00C75EB5">
        <w:rPr>
          <w:rFonts w:ascii="Times New Roman" w:hAnsi="Times New Roman" w:cs="Times New Roman"/>
          <w:i/>
          <w:sz w:val="24"/>
          <w:szCs w:val="24"/>
        </w:rPr>
        <w:t xml:space="preserve">k </w:t>
      </w:r>
      <w:r w:rsidR="00C75EB5" w:rsidRPr="00C75EB5">
        <w:rPr>
          <w:rFonts w:ascii="Times New Roman" w:hAnsi="Times New Roman" w:cs="Times New Roman"/>
          <w:sz w:val="24"/>
          <w:szCs w:val="24"/>
        </w:rPr>
        <w:t xml:space="preserve">é o número de </w:t>
      </w:r>
      <w:r w:rsidR="00C75EB5" w:rsidRPr="0094634F">
        <w:rPr>
          <w:rFonts w:ascii="Times New Roman" w:hAnsi="Times New Roman" w:cs="Times New Roman"/>
          <w:sz w:val="24"/>
          <w:szCs w:val="24"/>
        </w:rPr>
        <w:t>parâmetros (ANSELIN,</w:t>
      </w:r>
      <w:r w:rsidR="00C75EB5" w:rsidRPr="0094634F">
        <w:rPr>
          <w:rFonts w:ascii="Times New Roman" w:hAnsi="Times New Roman" w:cs="Times New Roman"/>
          <w:spacing w:val="-25"/>
          <w:sz w:val="24"/>
          <w:szCs w:val="24"/>
        </w:rPr>
        <w:t xml:space="preserve"> </w:t>
      </w:r>
      <w:r w:rsidR="0094634F" w:rsidRPr="0094634F">
        <w:rPr>
          <w:rFonts w:ascii="Times New Roman" w:hAnsi="Times New Roman" w:cs="Times New Roman"/>
          <w:sz w:val="24"/>
          <w:szCs w:val="24"/>
        </w:rPr>
        <w:t>1988</w:t>
      </w:r>
      <w:r w:rsidR="00C75EB5" w:rsidRPr="0094634F">
        <w:rPr>
          <w:rFonts w:ascii="Times New Roman" w:hAnsi="Times New Roman" w:cs="Times New Roman"/>
          <w:sz w:val="24"/>
          <w:szCs w:val="24"/>
        </w:rPr>
        <w:t>).</w:t>
      </w:r>
      <w:r w:rsidR="00C75EB5">
        <w:rPr>
          <w:rFonts w:ascii="Times New Roman" w:hAnsi="Times New Roman" w:cs="Times New Roman"/>
          <w:sz w:val="24"/>
          <w:szCs w:val="24"/>
        </w:rPr>
        <w:t xml:space="preserve"> </w:t>
      </w:r>
    </w:p>
    <w:p w:rsidR="00E00B86" w:rsidRPr="0094634F" w:rsidRDefault="00C75EB5" w:rsidP="00C75EB5">
      <w:pPr>
        <w:spacing w:after="0" w:line="360" w:lineRule="auto"/>
        <w:ind w:firstLine="708"/>
        <w:jc w:val="both"/>
        <w:rPr>
          <w:rFonts w:ascii="Times New Roman" w:eastAsia="Arial" w:hAnsi="Times New Roman" w:cs="Times New Roman"/>
          <w:sz w:val="24"/>
          <w:szCs w:val="24"/>
        </w:rPr>
      </w:pPr>
      <w:r w:rsidRPr="00C75EB5">
        <w:rPr>
          <w:rFonts w:ascii="Times New Roman" w:hAnsi="Times New Roman" w:cs="Times New Roman"/>
          <w:sz w:val="24"/>
          <w:szCs w:val="24"/>
        </w:rPr>
        <w:t xml:space="preserve">Desta forma, adotaram-se </w:t>
      </w:r>
      <w:r w:rsidR="00DC47F4" w:rsidRPr="00C75EB5">
        <w:rPr>
          <w:rFonts w:ascii="Times New Roman" w:hAnsi="Times New Roman" w:cs="Times New Roman"/>
          <w:sz w:val="24"/>
          <w:szCs w:val="24"/>
        </w:rPr>
        <w:t xml:space="preserve"> as taxas de detecção anuais </w:t>
      </w:r>
      <w:r w:rsidR="00E00B86" w:rsidRPr="00C75EB5">
        <w:rPr>
          <w:rFonts w:ascii="Times New Roman" w:hAnsi="Times New Roman" w:cs="Times New Roman"/>
          <w:sz w:val="24"/>
          <w:szCs w:val="24"/>
        </w:rPr>
        <w:t xml:space="preserve">dos municípios </w:t>
      </w:r>
      <w:r w:rsidR="00E00B86" w:rsidRPr="00C75EB5">
        <w:rPr>
          <w:rFonts w:ascii="Times New Roman" w:eastAsia="Calibri" w:hAnsi="Times New Roman" w:cs="Times New Roman"/>
          <w:sz w:val="24"/>
          <w:szCs w:val="24"/>
        </w:rPr>
        <w:t xml:space="preserve">como variável dependente e </w:t>
      </w:r>
      <w:r w:rsidR="00E00B86" w:rsidRPr="00C75EB5">
        <w:rPr>
          <w:rFonts w:ascii="Times New Roman" w:hAnsi="Times New Roman" w:cs="Times New Roman"/>
          <w:sz w:val="24"/>
          <w:szCs w:val="24"/>
        </w:rPr>
        <w:t>as variáveis socio-econômicas, ambiental e de serviços de saúde</w:t>
      </w:r>
      <w:r w:rsidR="00E00B86" w:rsidRPr="00C75EB5">
        <w:rPr>
          <w:rFonts w:ascii="Times New Roman" w:eastAsia="Calibri" w:hAnsi="Times New Roman" w:cs="Times New Roman"/>
          <w:sz w:val="24"/>
          <w:szCs w:val="24"/>
        </w:rPr>
        <w:t xml:space="preserve"> como variáveis independentes, argumentados pelo critério de escolha de melhor modelo explicativo, o maior valor de R</w:t>
      </w:r>
      <w:r w:rsidR="00E00B86" w:rsidRPr="00C75EB5">
        <w:rPr>
          <w:rFonts w:ascii="Times New Roman" w:eastAsia="Calibri" w:hAnsi="Times New Roman" w:cs="Times New Roman"/>
          <w:sz w:val="24"/>
          <w:szCs w:val="24"/>
          <w:vertAlign w:val="superscript"/>
        </w:rPr>
        <w:t>2</w:t>
      </w:r>
      <w:r w:rsidR="00E00B86" w:rsidRPr="00C75EB5">
        <w:rPr>
          <w:rFonts w:ascii="Times New Roman" w:eastAsia="Calibri" w:hAnsi="Times New Roman" w:cs="Times New Roman"/>
          <w:sz w:val="24"/>
          <w:szCs w:val="24"/>
        </w:rPr>
        <w:t xml:space="preserve"> ajustado. </w:t>
      </w:r>
      <w:r w:rsidR="00E00B86" w:rsidRPr="00254668">
        <w:rPr>
          <w:rFonts w:ascii="Times New Roman" w:eastAsia="Calibri" w:hAnsi="Times New Roman" w:cs="Times New Roman"/>
          <w:sz w:val="24"/>
          <w:szCs w:val="24"/>
        </w:rPr>
        <w:t xml:space="preserve">Após a </w:t>
      </w:r>
      <w:r w:rsidR="00E00B86" w:rsidRPr="00C75EB5">
        <w:rPr>
          <w:rFonts w:ascii="Times New Roman" w:eastAsia="Calibri" w:hAnsi="Times New Roman" w:cs="Times New Roman"/>
          <w:sz w:val="24"/>
          <w:szCs w:val="24"/>
        </w:rPr>
        <w:t xml:space="preserve">escolha do modelo de regressão linear, averiguou-se os resíduos para avaliar a existência de dependência espacial por meio da </w:t>
      </w:r>
      <w:r w:rsidR="00E00B86" w:rsidRPr="0094634F">
        <w:rPr>
          <w:rFonts w:ascii="Times New Roman" w:eastAsia="Calibri" w:hAnsi="Times New Roman" w:cs="Times New Roman"/>
          <w:sz w:val="24"/>
          <w:szCs w:val="24"/>
        </w:rPr>
        <w:t>aplicação do Teste Global I de Moran, específico para resíduos de regressão (ANDRADE, 2012).</w:t>
      </w:r>
    </w:p>
    <w:p w:rsidR="00C75EB5" w:rsidRDefault="00E00B86" w:rsidP="00C75EB5">
      <w:pPr>
        <w:pStyle w:val="BodyText"/>
        <w:spacing w:before="0" w:line="360" w:lineRule="auto"/>
        <w:ind w:right="99"/>
        <w:jc w:val="both"/>
        <w:rPr>
          <w:rFonts w:ascii="Times New Roman" w:hAnsi="Times New Roman" w:cs="Times New Roman"/>
          <w:sz w:val="24"/>
          <w:szCs w:val="24"/>
          <w:lang w:val="pt-BR"/>
        </w:rPr>
      </w:pPr>
      <w:r w:rsidRPr="0094634F">
        <w:rPr>
          <w:rFonts w:ascii="Times New Roman" w:eastAsia="Calibri" w:hAnsi="Times New Roman" w:cs="Times New Roman"/>
          <w:sz w:val="24"/>
          <w:szCs w:val="24"/>
          <w:lang w:val="pt-BR" w:eastAsia="pt-BR"/>
        </w:rPr>
        <w:t>Identificado a</w:t>
      </w:r>
      <w:r w:rsidRPr="00C75EB5">
        <w:rPr>
          <w:rFonts w:ascii="Times New Roman" w:eastAsia="Calibri" w:hAnsi="Times New Roman" w:cs="Times New Roman"/>
          <w:sz w:val="24"/>
          <w:szCs w:val="24"/>
          <w:lang w:val="pt-BR" w:eastAsia="pt-BR"/>
        </w:rPr>
        <w:t xml:space="preserve"> dependência espacial dos resíduos, aplicou-se o teste do Multiplicador de </w:t>
      </w:r>
      <w:r w:rsidRPr="00C75EB5">
        <w:rPr>
          <w:rFonts w:ascii="Times New Roman" w:eastAsia="Calibri" w:hAnsi="Times New Roman" w:cs="Times New Roman"/>
          <w:i/>
          <w:sz w:val="24"/>
          <w:szCs w:val="24"/>
          <w:lang w:val="pt-BR" w:eastAsia="pt-BR"/>
        </w:rPr>
        <w:t>Lagrange</w:t>
      </w:r>
      <w:r w:rsidRPr="00C75EB5">
        <w:rPr>
          <w:rFonts w:ascii="Times New Roman" w:eastAsia="Calibri" w:hAnsi="Times New Roman" w:cs="Times New Roman"/>
          <w:sz w:val="24"/>
          <w:szCs w:val="24"/>
          <w:lang w:val="pt-BR" w:eastAsia="pt-BR"/>
        </w:rPr>
        <w:t xml:space="preserve"> </w:t>
      </w:r>
      <w:r w:rsidR="00C75EB5" w:rsidRPr="00C75EB5">
        <w:rPr>
          <w:rFonts w:ascii="Times New Roman" w:eastAsia="Calibri" w:hAnsi="Times New Roman" w:cs="Times New Roman"/>
          <w:sz w:val="24"/>
          <w:szCs w:val="24"/>
          <w:lang w:val="pt-BR" w:eastAsia="pt-BR"/>
        </w:rPr>
        <w:t xml:space="preserve">(ML) </w:t>
      </w:r>
      <w:r w:rsidRPr="00C75EB5">
        <w:rPr>
          <w:rFonts w:ascii="Times New Roman" w:eastAsia="Calibri" w:hAnsi="Times New Roman" w:cs="Times New Roman"/>
          <w:sz w:val="24"/>
          <w:szCs w:val="24"/>
          <w:lang w:val="pt-BR" w:eastAsia="pt-BR"/>
        </w:rPr>
        <w:t xml:space="preserve">para o identificar o melhor modelo de regressão espacial a ser utilizado, o modelo da defasagem espacial ou o do erro espacial. </w:t>
      </w:r>
      <w:r w:rsidR="00C75EB5" w:rsidRPr="00C75EB5">
        <w:rPr>
          <w:rFonts w:ascii="Times New Roman" w:eastAsia="Calibri" w:hAnsi="Times New Roman" w:cs="Times New Roman"/>
          <w:sz w:val="24"/>
          <w:szCs w:val="24"/>
          <w:lang w:val="pt-BR" w:eastAsia="pt-BR"/>
        </w:rPr>
        <w:t xml:space="preserve">Assim, foram </w:t>
      </w:r>
      <w:r w:rsidR="00C75EB5" w:rsidRPr="00C75EB5">
        <w:rPr>
          <w:rFonts w:ascii="Times New Roman" w:hAnsi="Times New Roman" w:cs="Times New Roman"/>
          <w:sz w:val="24"/>
          <w:szCs w:val="24"/>
          <w:lang w:val="pt-BR"/>
        </w:rPr>
        <w:t>calculados os valores de ML e suas significâncias estatísticas</w:t>
      </w:r>
      <w:r w:rsidR="00C75EB5">
        <w:rPr>
          <w:rFonts w:ascii="Times New Roman" w:hAnsi="Times New Roman" w:cs="Times New Roman"/>
          <w:sz w:val="24"/>
          <w:szCs w:val="24"/>
          <w:lang w:val="pt-BR"/>
        </w:rPr>
        <w:t xml:space="preserve">. </w:t>
      </w:r>
    </w:p>
    <w:p w:rsidR="00C75EB5" w:rsidRDefault="003B6F42" w:rsidP="00C75EB5">
      <w:pPr>
        <w:pStyle w:val="BodyText"/>
        <w:spacing w:before="0" w:line="360" w:lineRule="auto"/>
        <w:ind w:right="99"/>
        <w:jc w:val="both"/>
        <w:rPr>
          <w:rFonts w:ascii="Times New Roman" w:hAnsi="Times New Roman" w:cs="Times New Roman"/>
          <w:sz w:val="24"/>
          <w:szCs w:val="24"/>
          <w:lang w:val="pt-BR"/>
        </w:rPr>
      </w:pPr>
      <w:r>
        <w:rPr>
          <w:rFonts w:ascii="Times New Roman" w:hAnsi="Times New Roman" w:cs="Times New Roman"/>
          <w:sz w:val="24"/>
          <w:szCs w:val="24"/>
          <w:lang w:val="pt-BR"/>
        </w:rPr>
        <w:t>Cabe destacar que ao se identificar</w:t>
      </w:r>
      <w:r w:rsidR="00C75EB5" w:rsidRPr="00C75EB5">
        <w:rPr>
          <w:rFonts w:ascii="Times New Roman" w:hAnsi="Times New Roman" w:cs="Times New Roman"/>
          <w:sz w:val="24"/>
          <w:szCs w:val="24"/>
          <w:lang w:val="pt-BR"/>
        </w:rPr>
        <w:t xml:space="preserve"> a existência de dependência espacial entre os eventos (taxas de detecção de hanseníase por </w:t>
      </w:r>
      <w:r>
        <w:rPr>
          <w:rFonts w:ascii="Times New Roman" w:hAnsi="Times New Roman" w:cs="Times New Roman"/>
          <w:sz w:val="24"/>
          <w:szCs w:val="24"/>
          <w:lang w:val="pt-BR"/>
        </w:rPr>
        <w:t>município) e analisar</w:t>
      </w:r>
      <w:r w:rsidR="00C75EB5">
        <w:rPr>
          <w:rFonts w:ascii="Times New Roman" w:hAnsi="Times New Roman" w:cs="Times New Roman"/>
          <w:sz w:val="24"/>
          <w:szCs w:val="24"/>
          <w:lang w:val="pt-BR"/>
        </w:rPr>
        <w:t xml:space="preserve"> qual </w:t>
      </w:r>
      <w:r w:rsidR="00C75EB5" w:rsidRPr="00C75EB5">
        <w:rPr>
          <w:rFonts w:ascii="Times New Roman" w:hAnsi="Times New Roman" w:cs="Times New Roman"/>
          <w:sz w:val="24"/>
          <w:szCs w:val="24"/>
          <w:lang w:val="pt-BR"/>
        </w:rPr>
        <w:t>modelo de regressão espacial (</w:t>
      </w:r>
      <w:r w:rsidR="00C75EB5" w:rsidRPr="00C75EB5">
        <w:rPr>
          <w:rFonts w:ascii="Times New Roman" w:hAnsi="Times New Roman" w:cs="Times New Roman"/>
          <w:i/>
          <w:sz w:val="24"/>
          <w:szCs w:val="24"/>
          <w:lang w:val="pt-BR"/>
        </w:rPr>
        <w:t xml:space="preserve">lag </w:t>
      </w:r>
      <w:r w:rsidR="00C75EB5" w:rsidRPr="00C75EB5">
        <w:rPr>
          <w:rFonts w:ascii="Times New Roman" w:hAnsi="Times New Roman" w:cs="Times New Roman"/>
          <w:sz w:val="24"/>
          <w:szCs w:val="24"/>
          <w:lang w:val="pt-BR"/>
        </w:rPr>
        <w:t xml:space="preserve">ou </w:t>
      </w:r>
      <w:r w:rsidR="00C75EB5" w:rsidRPr="00C75EB5">
        <w:rPr>
          <w:rFonts w:ascii="Times New Roman" w:hAnsi="Times New Roman" w:cs="Times New Roman"/>
          <w:i/>
          <w:sz w:val="24"/>
          <w:szCs w:val="24"/>
          <w:lang w:val="pt-BR"/>
        </w:rPr>
        <w:t>error</w:t>
      </w:r>
      <w:r w:rsidR="00C75EB5" w:rsidRPr="00C75EB5">
        <w:rPr>
          <w:rFonts w:ascii="Times New Roman" w:hAnsi="Times New Roman" w:cs="Times New Roman"/>
          <w:sz w:val="24"/>
          <w:szCs w:val="24"/>
          <w:lang w:val="pt-BR"/>
        </w:rPr>
        <w:t>)</w:t>
      </w:r>
      <w:r w:rsidR="00C75EB5">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é </w:t>
      </w:r>
      <w:r w:rsidR="00C75EB5">
        <w:rPr>
          <w:rFonts w:ascii="Times New Roman" w:hAnsi="Times New Roman" w:cs="Times New Roman"/>
          <w:sz w:val="24"/>
          <w:szCs w:val="24"/>
          <w:lang w:val="pt-BR"/>
        </w:rPr>
        <w:t xml:space="preserve"> mais adequado</w:t>
      </w:r>
      <w:r>
        <w:rPr>
          <w:rFonts w:ascii="Times New Roman" w:hAnsi="Times New Roman" w:cs="Times New Roman"/>
          <w:sz w:val="24"/>
          <w:szCs w:val="24"/>
          <w:lang w:val="pt-BR"/>
        </w:rPr>
        <w:t>, a</w:t>
      </w:r>
      <w:r w:rsidR="00C75EB5" w:rsidRPr="00C75EB5">
        <w:rPr>
          <w:rFonts w:ascii="Times New Roman" w:hAnsi="Times New Roman" w:cs="Times New Roman"/>
          <w:sz w:val="24"/>
          <w:szCs w:val="24"/>
          <w:lang w:val="pt-BR"/>
        </w:rPr>
        <w:t xml:space="preserve"> decisão depende do valor dos MLs c</w:t>
      </w:r>
      <w:r w:rsidR="00C75EB5">
        <w:rPr>
          <w:rFonts w:ascii="Times New Roman" w:hAnsi="Times New Roman" w:cs="Times New Roman"/>
          <w:sz w:val="24"/>
          <w:szCs w:val="24"/>
          <w:lang w:val="pt-BR"/>
        </w:rPr>
        <w:t xml:space="preserve">alculados na regressão inicial, devendo-se </w:t>
      </w:r>
      <w:r w:rsidR="00841CFE">
        <w:rPr>
          <w:rFonts w:ascii="Times New Roman" w:hAnsi="Times New Roman" w:cs="Times New Roman"/>
          <w:sz w:val="24"/>
          <w:szCs w:val="24"/>
          <w:lang w:val="pt-BR"/>
        </w:rPr>
        <w:t>optar por aquele</w:t>
      </w:r>
      <w:r w:rsidR="00C75EB5" w:rsidRPr="00C75EB5">
        <w:rPr>
          <w:rFonts w:ascii="Times New Roman" w:hAnsi="Times New Roman" w:cs="Times New Roman"/>
          <w:sz w:val="24"/>
          <w:szCs w:val="24"/>
          <w:lang w:val="pt-BR"/>
        </w:rPr>
        <w:t xml:space="preserve"> que tiver significância estatística. Caso os dois valores tiverem significância, então se examina o ML Robusto, e então deve ser escolhido aquele que tiver a </w:t>
      </w:r>
      <w:r w:rsidR="00C75EB5">
        <w:rPr>
          <w:rFonts w:ascii="Times New Roman" w:hAnsi="Times New Roman" w:cs="Times New Roman"/>
          <w:sz w:val="24"/>
          <w:szCs w:val="24"/>
          <w:lang w:val="pt-BR"/>
        </w:rPr>
        <w:t>maior significância. A Figura 2</w:t>
      </w:r>
      <w:r w:rsidR="00C75EB5" w:rsidRPr="00C75EB5">
        <w:rPr>
          <w:rFonts w:ascii="Times New Roman" w:hAnsi="Times New Roman" w:cs="Times New Roman"/>
          <w:sz w:val="24"/>
          <w:szCs w:val="24"/>
          <w:lang w:val="pt-BR"/>
        </w:rPr>
        <w:t xml:space="preserve"> </w:t>
      </w:r>
      <w:r w:rsidR="00C75EB5">
        <w:rPr>
          <w:rFonts w:ascii="Times New Roman" w:hAnsi="Times New Roman" w:cs="Times New Roman"/>
          <w:sz w:val="24"/>
          <w:szCs w:val="24"/>
          <w:lang w:val="pt-BR"/>
        </w:rPr>
        <w:t>apresenta</w:t>
      </w:r>
      <w:r w:rsidR="00C75EB5" w:rsidRPr="00C75EB5">
        <w:rPr>
          <w:rFonts w:ascii="Times New Roman" w:hAnsi="Times New Roman" w:cs="Times New Roman"/>
          <w:sz w:val="24"/>
          <w:szCs w:val="24"/>
          <w:lang w:val="pt-BR"/>
        </w:rPr>
        <w:t xml:space="preserve"> um esquema </w:t>
      </w:r>
      <w:r w:rsidR="00C75EB5" w:rsidRPr="00C75EB5">
        <w:rPr>
          <w:rFonts w:ascii="Times New Roman" w:hAnsi="Times New Roman" w:cs="Times New Roman"/>
          <w:spacing w:val="25"/>
          <w:sz w:val="24"/>
          <w:szCs w:val="24"/>
          <w:lang w:val="pt-BR"/>
        </w:rPr>
        <w:t xml:space="preserve"> </w:t>
      </w:r>
      <w:r w:rsidR="00C75EB5">
        <w:rPr>
          <w:rFonts w:ascii="Times New Roman" w:hAnsi="Times New Roman" w:cs="Times New Roman"/>
          <w:sz w:val="24"/>
          <w:szCs w:val="24"/>
          <w:lang w:val="pt-BR"/>
        </w:rPr>
        <w:t>que auxilia na</w:t>
      </w:r>
      <w:r w:rsidR="00C75EB5" w:rsidRPr="00C75EB5">
        <w:rPr>
          <w:rFonts w:ascii="Times New Roman" w:hAnsi="Times New Roman" w:cs="Times New Roman"/>
          <w:sz w:val="24"/>
          <w:szCs w:val="24"/>
          <w:lang w:val="pt-BR"/>
        </w:rPr>
        <w:t xml:space="preserve"> escolha do modelo mais adequado para uso a partir dos resultados obtidos nos teste.</w:t>
      </w:r>
    </w:p>
    <w:p w:rsidR="00C75EB5" w:rsidRPr="00C75EB5" w:rsidRDefault="00EA35AD" w:rsidP="00C75EB5">
      <w:pPr>
        <w:pStyle w:val="BodyText"/>
        <w:spacing w:before="0" w:line="360" w:lineRule="auto"/>
        <w:ind w:right="99"/>
        <w:jc w:val="both"/>
        <w:rPr>
          <w:rFonts w:ascii="Times New Roman" w:hAnsi="Times New Roman" w:cs="Times New Roman"/>
          <w:sz w:val="24"/>
          <w:szCs w:val="24"/>
          <w:lang w:val="pt-BR"/>
        </w:rPr>
      </w:pPr>
      <w:r>
        <w:rPr>
          <w:rFonts w:ascii="Times New Roman" w:hAnsi="Times New Roman" w:cs="Times New Roman"/>
          <w:b/>
          <w:noProof/>
          <w:sz w:val="24"/>
          <w:szCs w:val="24"/>
          <w:lang w:val="pt-BR" w:eastAsia="pt-BR"/>
        </w:rPr>
        <w:lastRenderedPageBreak/>
        <w:drawing>
          <wp:anchor distT="0" distB="0" distL="0" distR="0" simplePos="0" relativeHeight="251662336" behindDoc="0" locked="0" layoutInCell="1" allowOverlap="1">
            <wp:simplePos x="0" y="0"/>
            <wp:positionH relativeFrom="page">
              <wp:posOffset>1740535</wp:posOffset>
            </wp:positionH>
            <wp:positionV relativeFrom="paragraph">
              <wp:posOffset>311785</wp:posOffset>
            </wp:positionV>
            <wp:extent cx="4172585" cy="4547870"/>
            <wp:effectExtent l="1905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4172585" cy="4547870"/>
                    </a:xfrm>
                    <a:prstGeom prst="rect">
                      <a:avLst/>
                    </a:prstGeom>
                    <a:noFill/>
                    <a:ln w="9525">
                      <a:noFill/>
                      <a:miter lim="800000"/>
                      <a:headEnd/>
                      <a:tailEnd/>
                    </a:ln>
                  </pic:spPr>
                </pic:pic>
              </a:graphicData>
            </a:graphic>
          </wp:anchor>
        </w:drawing>
      </w:r>
      <w:r w:rsidR="00C75EB5" w:rsidRPr="00C75EB5">
        <w:rPr>
          <w:rFonts w:ascii="Times New Roman" w:hAnsi="Times New Roman" w:cs="Times New Roman"/>
          <w:b/>
          <w:sz w:val="24"/>
          <w:szCs w:val="24"/>
          <w:lang w:val="pt-BR"/>
        </w:rPr>
        <w:t>Figura 2.</w:t>
      </w:r>
      <w:r w:rsidR="00C75EB5">
        <w:rPr>
          <w:rFonts w:ascii="Times New Roman" w:hAnsi="Times New Roman" w:cs="Times New Roman"/>
          <w:sz w:val="24"/>
          <w:szCs w:val="24"/>
          <w:lang w:val="pt-BR"/>
        </w:rPr>
        <w:t xml:space="preserve">  Pr</w:t>
      </w:r>
      <w:r w:rsidR="00C75EB5" w:rsidRPr="00C75EB5">
        <w:rPr>
          <w:rFonts w:ascii="Times New Roman" w:hAnsi="Times New Roman" w:cs="Times New Roman"/>
          <w:sz w:val="24"/>
          <w:szCs w:val="24"/>
          <w:lang w:val="pt-BR"/>
        </w:rPr>
        <w:t>ocesso de decisão da Regressão</w:t>
      </w:r>
      <w:r w:rsidR="00C75EB5" w:rsidRPr="00C75EB5">
        <w:rPr>
          <w:rFonts w:ascii="Times New Roman" w:hAnsi="Times New Roman" w:cs="Times New Roman"/>
          <w:spacing w:val="-9"/>
          <w:sz w:val="24"/>
          <w:szCs w:val="24"/>
          <w:lang w:val="pt-BR"/>
        </w:rPr>
        <w:t xml:space="preserve"> </w:t>
      </w:r>
      <w:r w:rsidR="00C75EB5" w:rsidRPr="00C75EB5">
        <w:rPr>
          <w:rFonts w:ascii="Times New Roman" w:hAnsi="Times New Roman" w:cs="Times New Roman"/>
          <w:sz w:val="24"/>
          <w:szCs w:val="24"/>
          <w:lang w:val="pt-BR"/>
        </w:rPr>
        <w:t>Espacial</w:t>
      </w:r>
    </w:p>
    <w:p w:rsidR="00EA35AD" w:rsidRDefault="00EA35AD" w:rsidP="00EA35AD">
      <w:pPr>
        <w:pStyle w:val="BodyText"/>
        <w:spacing w:before="0" w:line="360" w:lineRule="auto"/>
        <w:ind w:firstLine="0"/>
        <w:rPr>
          <w:rFonts w:ascii="Times New Roman" w:hAnsi="Times New Roman" w:cs="Times New Roman"/>
          <w:sz w:val="24"/>
          <w:szCs w:val="24"/>
          <w:lang w:val="pt-BR"/>
        </w:rPr>
      </w:pPr>
      <w:r w:rsidRPr="00C75EB5">
        <w:rPr>
          <w:rFonts w:ascii="Times New Roman" w:hAnsi="Times New Roman" w:cs="Times New Roman"/>
          <w:b/>
          <w:sz w:val="24"/>
          <w:szCs w:val="24"/>
          <w:lang w:val="pt-BR"/>
        </w:rPr>
        <w:t>Fonte:</w:t>
      </w:r>
      <w:r w:rsidRPr="00C75EB5">
        <w:rPr>
          <w:rFonts w:ascii="Times New Roman" w:hAnsi="Times New Roman" w:cs="Times New Roman"/>
          <w:sz w:val="24"/>
          <w:szCs w:val="24"/>
          <w:lang w:val="pt-BR"/>
        </w:rPr>
        <w:t xml:space="preserve"> Adaptado de Exploring Spatial Data </w:t>
      </w:r>
      <w:r>
        <w:rPr>
          <w:rFonts w:ascii="Times New Roman" w:hAnsi="Times New Roman" w:cs="Times New Roman"/>
          <w:sz w:val="24"/>
          <w:szCs w:val="24"/>
          <w:lang w:val="pt-BR"/>
        </w:rPr>
        <w:t xml:space="preserve">with GeoDa TM, </w:t>
      </w:r>
      <w:r w:rsidRPr="00C75EB5">
        <w:rPr>
          <w:rFonts w:ascii="Times New Roman" w:hAnsi="Times New Roman" w:cs="Times New Roman"/>
          <w:sz w:val="24"/>
          <w:szCs w:val="24"/>
          <w:lang w:val="pt-BR"/>
        </w:rPr>
        <w:t>(ANSELIN,</w:t>
      </w:r>
      <w:r w:rsidRPr="00C75EB5">
        <w:rPr>
          <w:rFonts w:ascii="Times New Roman" w:hAnsi="Times New Roman" w:cs="Times New Roman"/>
          <w:spacing w:val="-8"/>
          <w:sz w:val="24"/>
          <w:szCs w:val="24"/>
          <w:lang w:val="pt-BR"/>
        </w:rPr>
        <w:t xml:space="preserve"> </w:t>
      </w:r>
      <w:r w:rsidR="0094634F">
        <w:rPr>
          <w:rFonts w:ascii="Times New Roman" w:hAnsi="Times New Roman" w:cs="Times New Roman"/>
          <w:sz w:val="24"/>
          <w:szCs w:val="24"/>
          <w:lang w:val="pt-BR"/>
        </w:rPr>
        <w:t>1988</w:t>
      </w:r>
      <w:r w:rsidRPr="00C75EB5">
        <w:rPr>
          <w:rFonts w:ascii="Times New Roman" w:hAnsi="Times New Roman" w:cs="Times New Roman"/>
          <w:sz w:val="24"/>
          <w:szCs w:val="24"/>
          <w:lang w:val="pt-BR"/>
        </w:rPr>
        <w:t>).</w:t>
      </w:r>
    </w:p>
    <w:p w:rsidR="00E00B86" w:rsidRPr="00FC2EEB" w:rsidRDefault="00C75EB5" w:rsidP="00EA35AD">
      <w:pPr>
        <w:pStyle w:val="BodyText"/>
        <w:spacing w:before="0" w:line="360" w:lineRule="auto"/>
        <w:rPr>
          <w:rFonts w:ascii="Times New Roman" w:eastAsia="Calibri" w:hAnsi="Times New Roman" w:cs="Times New Roman"/>
          <w:sz w:val="24"/>
          <w:szCs w:val="24"/>
          <w:lang w:val="pt-BR" w:eastAsia="pt-BR"/>
        </w:rPr>
      </w:pPr>
      <w:r w:rsidRPr="00EA35AD">
        <w:rPr>
          <w:rFonts w:ascii="Times New Roman" w:eastAsia="Calibri" w:hAnsi="Times New Roman" w:cs="Times New Roman"/>
          <w:sz w:val="24"/>
          <w:szCs w:val="24"/>
          <w:lang w:val="pt-BR" w:eastAsia="pt-BR"/>
        </w:rPr>
        <w:t>Por fim, a</w:t>
      </w:r>
      <w:r w:rsidR="00E00B86" w:rsidRPr="00EA35AD">
        <w:rPr>
          <w:rFonts w:ascii="Times New Roman" w:eastAsia="Calibri" w:hAnsi="Times New Roman" w:cs="Times New Roman"/>
          <w:sz w:val="24"/>
          <w:szCs w:val="24"/>
          <w:lang w:val="pt-BR" w:eastAsia="pt-BR"/>
        </w:rPr>
        <w:t xml:space="preserve"> comparação entre os modelos obtidos foi realizada pela checagem dos valores do </w:t>
      </w:r>
      <w:r w:rsidR="00E00B86" w:rsidRPr="00EA35AD">
        <w:rPr>
          <w:rFonts w:ascii="Times New Roman" w:eastAsia="Calibri" w:hAnsi="Times New Roman" w:cs="Times New Roman"/>
          <w:i/>
          <w:sz w:val="24"/>
          <w:szCs w:val="24"/>
          <w:lang w:val="pt-BR" w:eastAsia="pt-BR"/>
        </w:rPr>
        <w:t>Akaike Information Criterion</w:t>
      </w:r>
      <w:r w:rsidR="00E00B86" w:rsidRPr="00EA35AD">
        <w:rPr>
          <w:rFonts w:ascii="Times New Roman" w:eastAsia="Calibri" w:hAnsi="Times New Roman" w:cs="Times New Roman"/>
          <w:sz w:val="24"/>
          <w:szCs w:val="24"/>
          <w:lang w:val="pt-BR" w:eastAsia="pt-BR"/>
        </w:rPr>
        <w:t xml:space="preserve"> (AIC) que conceitua o valor máximo do log da verossimilhança e no número de parâmetros do modelo. </w:t>
      </w:r>
      <w:r w:rsidR="00E00B86" w:rsidRPr="00FC2EEB">
        <w:rPr>
          <w:rFonts w:ascii="Times New Roman" w:eastAsia="Calibri" w:hAnsi="Times New Roman" w:cs="Times New Roman"/>
          <w:sz w:val="24"/>
          <w:szCs w:val="24"/>
          <w:lang w:val="pt-BR" w:eastAsia="pt-BR"/>
        </w:rPr>
        <w:t xml:space="preserve">Segundo esse critério, o melhor modelo é o de menor valor de </w:t>
      </w:r>
      <w:r w:rsidR="00E00B86" w:rsidRPr="0094634F">
        <w:rPr>
          <w:rFonts w:ascii="Times New Roman" w:eastAsia="Calibri" w:hAnsi="Times New Roman" w:cs="Times New Roman"/>
          <w:sz w:val="24"/>
          <w:szCs w:val="24"/>
          <w:lang w:val="pt-BR" w:eastAsia="pt-BR"/>
        </w:rPr>
        <w:t xml:space="preserve">AIC </w:t>
      </w:r>
      <w:r w:rsidR="0094634F" w:rsidRPr="0094634F">
        <w:rPr>
          <w:rFonts w:ascii="Times New Roman" w:eastAsia="Calibri" w:hAnsi="Times New Roman" w:cs="Times New Roman"/>
          <w:sz w:val="24"/>
          <w:szCs w:val="24"/>
          <w:lang w:val="pt-BR" w:eastAsia="pt-BR"/>
        </w:rPr>
        <w:t>(ANSELIN, 1988</w:t>
      </w:r>
      <w:r w:rsidR="00E00B86" w:rsidRPr="0094634F">
        <w:rPr>
          <w:rFonts w:ascii="Times New Roman" w:eastAsia="Calibri" w:hAnsi="Times New Roman" w:cs="Times New Roman"/>
          <w:sz w:val="24"/>
          <w:szCs w:val="24"/>
          <w:lang w:val="pt-BR" w:eastAsia="pt-BR"/>
        </w:rPr>
        <w:t>).</w:t>
      </w:r>
    </w:p>
    <w:p w:rsidR="009A54AB" w:rsidRPr="00C75EB5" w:rsidRDefault="009A54AB" w:rsidP="00C75EB5">
      <w:pPr>
        <w:pStyle w:val="NormalWeb"/>
        <w:shd w:val="clear" w:color="auto" w:fill="FFFFFF"/>
        <w:spacing w:before="0" w:beforeAutospacing="0" w:after="0" w:afterAutospacing="0" w:line="360" w:lineRule="auto"/>
        <w:ind w:firstLine="708"/>
        <w:jc w:val="both"/>
        <w:rPr>
          <w:color w:val="000000"/>
          <w:shd w:val="clear" w:color="auto" w:fill="FFFFFF"/>
        </w:rPr>
      </w:pPr>
    </w:p>
    <w:p w:rsidR="005103EE" w:rsidRPr="00C75EB5" w:rsidRDefault="00C75EB5" w:rsidP="00C75EB5">
      <w:pPr>
        <w:spacing w:after="0" w:line="360" w:lineRule="auto"/>
        <w:jc w:val="both"/>
        <w:rPr>
          <w:rFonts w:ascii="Times New Roman" w:hAnsi="Times New Roman" w:cs="Times New Roman"/>
          <w:b/>
          <w:sz w:val="24"/>
          <w:szCs w:val="24"/>
        </w:rPr>
      </w:pPr>
      <w:r w:rsidRPr="00C75EB5">
        <w:rPr>
          <w:rFonts w:ascii="Times New Roman" w:hAnsi="Times New Roman" w:cs="Times New Roman"/>
          <w:b/>
          <w:sz w:val="24"/>
          <w:szCs w:val="24"/>
        </w:rPr>
        <w:t>RESULTADOS</w:t>
      </w:r>
    </w:p>
    <w:p w:rsidR="005103EE" w:rsidRPr="00254668" w:rsidRDefault="00E00B86" w:rsidP="00C75EB5">
      <w:pPr>
        <w:spacing w:after="0" w:line="360" w:lineRule="auto"/>
        <w:ind w:firstLine="708"/>
        <w:jc w:val="both"/>
        <w:rPr>
          <w:rFonts w:ascii="Times New Roman" w:hAnsi="Times New Roman" w:cs="Times New Roman"/>
          <w:sz w:val="24"/>
          <w:szCs w:val="24"/>
        </w:rPr>
      </w:pPr>
      <w:r w:rsidRPr="00C75EB5">
        <w:rPr>
          <w:rFonts w:ascii="Times New Roman" w:hAnsi="Times New Roman" w:cs="Times New Roman"/>
          <w:sz w:val="24"/>
          <w:szCs w:val="24"/>
        </w:rPr>
        <w:t>No período de 2008 a 2014 foram identificados 15.135 cados confirmados de hanseníase no Estado de São Paulo</w:t>
      </w:r>
      <w:r w:rsidR="00577AAF" w:rsidRPr="00C75EB5">
        <w:rPr>
          <w:rFonts w:ascii="Times New Roman" w:hAnsi="Times New Roman" w:cs="Times New Roman"/>
          <w:sz w:val="24"/>
          <w:szCs w:val="24"/>
        </w:rPr>
        <w:t xml:space="preserve">. </w:t>
      </w:r>
      <w:r w:rsidRPr="00C75EB5">
        <w:rPr>
          <w:rFonts w:ascii="Times New Roman" w:hAnsi="Times New Roman" w:cs="Times New Roman"/>
          <w:sz w:val="24"/>
          <w:szCs w:val="24"/>
        </w:rPr>
        <w:t xml:space="preserve">No que concerne às </w:t>
      </w:r>
      <w:r w:rsidR="00B75526" w:rsidRPr="00C75EB5">
        <w:rPr>
          <w:rFonts w:ascii="Times New Roman" w:hAnsi="Times New Roman" w:cs="Times New Roman"/>
          <w:sz w:val="24"/>
          <w:szCs w:val="24"/>
        </w:rPr>
        <w:t xml:space="preserve">taxas de detecção anual </w:t>
      </w:r>
      <w:r w:rsidR="005103EE" w:rsidRPr="00C75EB5">
        <w:rPr>
          <w:rFonts w:ascii="Times New Roman" w:hAnsi="Times New Roman" w:cs="Times New Roman"/>
          <w:sz w:val="24"/>
          <w:szCs w:val="24"/>
        </w:rPr>
        <w:t>dos municípios</w:t>
      </w:r>
      <w:r w:rsidRPr="00C75EB5">
        <w:rPr>
          <w:rFonts w:ascii="Times New Roman" w:hAnsi="Times New Roman" w:cs="Times New Roman"/>
          <w:sz w:val="24"/>
          <w:szCs w:val="24"/>
        </w:rPr>
        <w:t xml:space="preserve"> e às taxas bayesianas empíricas locais</w:t>
      </w:r>
      <w:r w:rsidR="005103EE" w:rsidRPr="00C75EB5">
        <w:rPr>
          <w:rFonts w:ascii="Times New Roman" w:hAnsi="Times New Roman" w:cs="Times New Roman"/>
          <w:sz w:val="24"/>
          <w:szCs w:val="24"/>
        </w:rPr>
        <w:t>,</w:t>
      </w:r>
      <w:r w:rsidRPr="00C75EB5">
        <w:rPr>
          <w:rFonts w:ascii="Times New Roman" w:hAnsi="Times New Roman" w:cs="Times New Roman"/>
          <w:sz w:val="24"/>
          <w:szCs w:val="24"/>
        </w:rPr>
        <w:t xml:space="preserve"> evidenciou-se que a taxa anual variou de </w:t>
      </w:r>
      <w:r w:rsidR="00A17AE9" w:rsidRPr="00C75EB5">
        <w:rPr>
          <w:rFonts w:ascii="Times New Roman" w:hAnsi="Times New Roman" w:cs="Times New Roman"/>
          <w:sz w:val="24"/>
          <w:szCs w:val="24"/>
        </w:rPr>
        <w:t xml:space="preserve">0,1 a 15,8 </w:t>
      </w:r>
      <w:r w:rsidRPr="00C75EB5">
        <w:rPr>
          <w:rFonts w:ascii="Times New Roman" w:hAnsi="Times New Roman" w:cs="Times New Roman"/>
          <w:sz w:val="24"/>
          <w:szCs w:val="24"/>
        </w:rPr>
        <w:t>casos por 10.000 habitantes. P</w:t>
      </w:r>
      <w:r w:rsidR="005103EE" w:rsidRPr="00C75EB5">
        <w:rPr>
          <w:rFonts w:ascii="Times New Roman" w:hAnsi="Times New Roman" w:cs="Times New Roman"/>
          <w:sz w:val="24"/>
          <w:szCs w:val="24"/>
        </w:rPr>
        <w:t>ercebeu-se</w:t>
      </w:r>
      <w:r w:rsidRPr="00C75EB5">
        <w:rPr>
          <w:rFonts w:ascii="Times New Roman" w:hAnsi="Times New Roman" w:cs="Times New Roman"/>
          <w:sz w:val="24"/>
          <w:szCs w:val="24"/>
        </w:rPr>
        <w:t>, ainda, conform</w:t>
      </w:r>
      <w:r w:rsidR="00505FEA" w:rsidRPr="00C75EB5">
        <w:rPr>
          <w:rFonts w:ascii="Times New Roman" w:hAnsi="Times New Roman" w:cs="Times New Roman"/>
          <w:sz w:val="24"/>
          <w:szCs w:val="24"/>
        </w:rPr>
        <w:t>e</w:t>
      </w:r>
      <w:r w:rsidR="00ED4A45" w:rsidRPr="00C75EB5">
        <w:rPr>
          <w:rFonts w:ascii="Times New Roman" w:hAnsi="Times New Roman" w:cs="Times New Roman"/>
          <w:sz w:val="24"/>
          <w:szCs w:val="24"/>
        </w:rPr>
        <w:t xml:space="preserve"> a Figura</w:t>
      </w:r>
      <w:r w:rsidR="008B2A57">
        <w:rPr>
          <w:rFonts w:ascii="Times New Roman" w:hAnsi="Times New Roman" w:cs="Times New Roman"/>
          <w:sz w:val="24"/>
          <w:szCs w:val="24"/>
        </w:rPr>
        <w:t xml:space="preserve"> 3</w:t>
      </w:r>
      <w:r w:rsidRPr="00254668">
        <w:rPr>
          <w:rFonts w:ascii="Times New Roman" w:hAnsi="Times New Roman" w:cs="Times New Roman"/>
          <w:sz w:val="24"/>
          <w:szCs w:val="24"/>
        </w:rPr>
        <w:t xml:space="preserve">, </w:t>
      </w:r>
      <w:r w:rsidR="005103EE" w:rsidRPr="00254668">
        <w:rPr>
          <w:rFonts w:ascii="Times New Roman" w:hAnsi="Times New Roman" w:cs="Times New Roman"/>
          <w:sz w:val="24"/>
          <w:szCs w:val="24"/>
        </w:rPr>
        <w:t xml:space="preserve">uma concentração de casos </w:t>
      </w:r>
      <w:r w:rsidR="00A17AE9">
        <w:rPr>
          <w:rFonts w:ascii="Times New Roman" w:hAnsi="Times New Roman" w:cs="Times New Roman"/>
          <w:sz w:val="24"/>
          <w:szCs w:val="24"/>
        </w:rPr>
        <w:t>nos municípios que fazem f</w:t>
      </w:r>
      <w:r w:rsidR="00D61032" w:rsidRPr="00254668">
        <w:rPr>
          <w:rFonts w:ascii="Times New Roman" w:hAnsi="Times New Roman" w:cs="Times New Roman"/>
          <w:sz w:val="24"/>
          <w:szCs w:val="24"/>
        </w:rPr>
        <w:t>ronteira com o estado de Minas Gerais e Mato Grosso do Sul</w:t>
      </w:r>
      <w:r w:rsidR="005103EE" w:rsidRPr="00254668">
        <w:rPr>
          <w:rFonts w:ascii="Times New Roman" w:hAnsi="Times New Roman" w:cs="Times New Roman"/>
          <w:sz w:val="24"/>
          <w:szCs w:val="24"/>
        </w:rPr>
        <w:t xml:space="preserve"> e também em alguns</w:t>
      </w:r>
      <w:r w:rsidRPr="00254668">
        <w:rPr>
          <w:rFonts w:ascii="Times New Roman" w:hAnsi="Times New Roman" w:cs="Times New Roman"/>
          <w:sz w:val="24"/>
          <w:szCs w:val="24"/>
        </w:rPr>
        <w:t xml:space="preserve"> </w:t>
      </w:r>
      <w:r w:rsidR="00A17AE9">
        <w:rPr>
          <w:rFonts w:ascii="Times New Roman" w:hAnsi="Times New Roman" w:cs="Times New Roman"/>
          <w:sz w:val="24"/>
          <w:szCs w:val="24"/>
        </w:rPr>
        <w:t>municípios do litoral paulista.</w:t>
      </w:r>
    </w:p>
    <w:p w:rsidR="00A138F4" w:rsidRPr="00914F98" w:rsidRDefault="00A138F4" w:rsidP="00A138F4">
      <w:pPr>
        <w:spacing w:after="0" w:line="360" w:lineRule="auto"/>
        <w:rPr>
          <w:rFonts w:ascii="Times New Roman" w:hAnsi="Times New Roman" w:cs="Times New Roman"/>
          <w:sz w:val="24"/>
          <w:szCs w:val="24"/>
        </w:rPr>
      </w:pPr>
    </w:p>
    <w:p w:rsidR="004432FC" w:rsidRPr="00914F98" w:rsidRDefault="00254668" w:rsidP="004432FC">
      <w:pPr>
        <w:spacing w:after="0" w:line="360" w:lineRule="auto"/>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extent cx="5610225" cy="3970159"/>
            <wp:effectExtent l="19050" t="0" r="9525" b="0"/>
            <wp:docPr id="1" name="Picture 1" descr="C:\Users\Michelle\Desktop\mapa\tax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Desktop\mapa\taxa.jpeg"/>
                    <pic:cNvPicPr>
                      <a:picLocks noChangeAspect="1" noChangeArrowheads="1"/>
                    </pic:cNvPicPr>
                  </pic:nvPicPr>
                  <pic:blipFill>
                    <a:blip r:embed="rId14" cstate="print"/>
                    <a:srcRect/>
                    <a:stretch>
                      <a:fillRect/>
                    </a:stretch>
                  </pic:blipFill>
                  <pic:spPr bwMode="auto">
                    <a:xfrm>
                      <a:off x="0" y="0"/>
                      <a:ext cx="5613007" cy="3972128"/>
                    </a:xfrm>
                    <a:prstGeom prst="rect">
                      <a:avLst/>
                    </a:prstGeom>
                    <a:noFill/>
                    <a:ln w="9525">
                      <a:noFill/>
                      <a:miter lim="800000"/>
                      <a:headEnd/>
                      <a:tailEnd/>
                    </a:ln>
                  </pic:spPr>
                </pic:pic>
              </a:graphicData>
            </a:graphic>
          </wp:inline>
        </w:drawing>
      </w:r>
    </w:p>
    <w:p w:rsidR="004432FC" w:rsidRPr="00914F98" w:rsidRDefault="004432FC" w:rsidP="00A138F4">
      <w:pPr>
        <w:spacing w:after="0" w:line="360" w:lineRule="auto"/>
        <w:rPr>
          <w:rFonts w:ascii="Times New Roman" w:hAnsi="Times New Roman" w:cs="Times New Roman"/>
          <w:b/>
          <w:sz w:val="24"/>
          <w:szCs w:val="24"/>
        </w:rPr>
      </w:pPr>
    </w:p>
    <w:p w:rsidR="00A138F4" w:rsidRPr="00914F98" w:rsidRDefault="008B2A57" w:rsidP="00A17AE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Figura 3</w:t>
      </w:r>
      <w:r w:rsidR="00A138F4" w:rsidRPr="00914F98">
        <w:rPr>
          <w:rFonts w:ascii="Times New Roman" w:hAnsi="Times New Roman" w:cs="Times New Roman"/>
          <w:b/>
          <w:sz w:val="24"/>
          <w:szCs w:val="24"/>
        </w:rPr>
        <w:t>.</w:t>
      </w:r>
      <w:r w:rsidR="00A138F4" w:rsidRPr="00914F98">
        <w:rPr>
          <w:rFonts w:ascii="Times New Roman" w:hAnsi="Times New Roman" w:cs="Times New Roman"/>
          <w:sz w:val="24"/>
          <w:szCs w:val="24"/>
        </w:rPr>
        <w:t xml:space="preserve"> </w:t>
      </w:r>
      <w:r w:rsidR="00982642">
        <w:rPr>
          <w:rFonts w:ascii="Times New Roman" w:hAnsi="Times New Roman" w:cs="Times New Roman"/>
          <w:sz w:val="24"/>
          <w:szCs w:val="24"/>
        </w:rPr>
        <w:t>Representação</w:t>
      </w:r>
      <w:r w:rsidR="00E00B86">
        <w:rPr>
          <w:rFonts w:ascii="Times New Roman" w:hAnsi="Times New Roman" w:cs="Times New Roman"/>
          <w:sz w:val="24"/>
          <w:szCs w:val="24"/>
        </w:rPr>
        <w:t xml:space="preserve"> </w:t>
      </w:r>
      <w:r w:rsidR="00982642">
        <w:rPr>
          <w:rFonts w:ascii="Times New Roman" w:hAnsi="Times New Roman" w:cs="Times New Roman"/>
          <w:sz w:val="24"/>
          <w:szCs w:val="24"/>
        </w:rPr>
        <w:t xml:space="preserve">espacial das taxas de </w:t>
      </w:r>
      <w:r w:rsidR="00C95870" w:rsidRPr="00914F98">
        <w:rPr>
          <w:rFonts w:ascii="Times New Roman" w:hAnsi="Times New Roman" w:cs="Times New Roman"/>
          <w:sz w:val="24"/>
          <w:szCs w:val="24"/>
        </w:rPr>
        <w:t xml:space="preserve">detecção </w:t>
      </w:r>
      <w:r w:rsidR="00982642">
        <w:rPr>
          <w:rFonts w:ascii="Times New Roman" w:hAnsi="Times New Roman" w:cs="Times New Roman"/>
          <w:sz w:val="24"/>
          <w:szCs w:val="24"/>
        </w:rPr>
        <w:t xml:space="preserve">anuais </w:t>
      </w:r>
      <w:r w:rsidR="00E00B86">
        <w:rPr>
          <w:rFonts w:ascii="Times New Roman" w:hAnsi="Times New Roman" w:cs="Times New Roman"/>
          <w:sz w:val="24"/>
          <w:szCs w:val="24"/>
        </w:rPr>
        <w:t xml:space="preserve"> e suavizadas de Hanseníase, segundo os</w:t>
      </w:r>
      <w:r w:rsidR="00A138F4" w:rsidRPr="00914F98">
        <w:rPr>
          <w:rFonts w:ascii="Times New Roman" w:hAnsi="Times New Roman" w:cs="Times New Roman"/>
          <w:sz w:val="24"/>
          <w:szCs w:val="24"/>
        </w:rPr>
        <w:t xml:space="preserve"> municípios do Estado de São Paulo, no período de 2008 a 2014.</w:t>
      </w:r>
    </w:p>
    <w:p w:rsidR="001859AB" w:rsidRDefault="001859AB" w:rsidP="001859AB">
      <w:pPr>
        <w:spacing w:after="0" w:line="360" w:lineRule="auto"/>
        <w:ind w:firstLine="708"/>
        <w:jc w:val="both"/>
        <w:rPr>
          <w:rFonts w:ascii="Times New Roman" w:hAnsi="Times New Roman" w:cs="Times New Roman"/>
          <w:sz w:val="24"/>
          <w:szCs w:val="24"/>
        </w:rPr>
      </w:pPr>
    </w:p>
    <w:p w:rsidR="001859AB" w:rsidRDefault="001859AB" w:rsidP="001859AB">
      <w:pPr>
        <w:spacing w:after="0" w:line="360" w:lineRule="auto"/>
        <w:ind w:firstLine="708"/>
        <w:jc w:val="both"/>
        <w:rPr>
          <w:rFonts w:ascii="Times New Roman" w:eastAsia="Calibri" w:hAnsi="Times New Roman" w:cs="Times New Roman"/>
          <w:sz w:val="24"/>
          <w:szCs w:val="24"/>
          <w:lang w:eastAsia="pt-BR"/>
        </w:rPr>
      </w:pPr>
      <w:r>
        <w:rPr>
          <w:rFonts w:ascii="Times New Roman" w:hAnsi="Times New Roman" w:cs="Times New Roman"/>
          <w:sz w:val="24"/>
          <w:szCs w:val="24"/>
        </w:rPr>
        <w:t>Com relação à</w:t>
      </w:r>
      <w:r w:rsidR="00A17AE9" w:rsidRPr="001859AB">
        <w:rPr>
          <w:rFonts w:ascii="Times New Roman" w:hAnsi="Times New Roman" w:cs="Times New Roman"/>
          <w:sz w:val="24"/>
          <w:szCs w:val="24"/>
        </w:rPr>
        <w:t xml:space="preserve"> estatística de varredura </w:t>
      </w:r>
      <w:r w:rsidRPr="001859AB">
        <w:rPr>
          <w:rFonts w:ascii="Times New Roman" w:hAnsi="Times New Roman" w:cs="Times New Roman"/>
          <w:sz w:val="24"/>
          <w:szCs w:val="24"/>
        </w:rPr>
        <w:t>esp</w:t>
      </w:r>
      <w:r w:rsidR="00A17AE9" w:rsidRPr="001859AB">
        <w:rPr>
          <w:rFonts w:ascii="Times New Roman" w:hAnsi="Times New Roman" w:cs="Times New Roman"/>
          <w:sz w:val="24"/>
          <w:szCs w:val="24"/>
        </w:rPr>
        <w:t>aço-temporal, não foram identificados aglomerados estatisticamente significantes</w:t>
      </w:r>
      <w:r w:rsidRPr="001859AB">
        <w:rPr>
          <w:rFonts w:ascii="Times New Roman" w:hAnsi="Times New Roman" w:cs="Times New Roman"/>
          <w:sz w:val="24"/>
          <w:szCs w:val="24"/>
        </w:rPr>
        <w:t>, consi</w:t>
      </w:r>
      <w:r>
        <w:rPr>
          <w:rFonts w:ascii="Times New Roman" w:hAnsi="Times New Roman" w:cs="Times New Roman"/>
          <w:sz w:val="24"/>
          <w:szCs w:val="24"/>
        </w:rPr>
        <w:t xml:space="preserve">derando o período de 2008 a 2014, ou seja, não houve um padrão tanto no espaço como no tempo para os casos confirmados de hanseníase no Estado de São Paulo. </w:t>
      </w:r>
      <w:r w:rsidR="007D7881" w:rsidRPr="001859AB">
        <w:rPr>
          <w:rFonts w:ascii="Times New Roman" w:eastAsia="Calibri" w:hAnsi="Times New Roman" w:cs="Times New Roman"/>
          <w:sz w:val="24"/>
          <w:szCs w:val="24"/>
          <w:lang w:eastAsia="pt-BR"/>
        </w:rPr>
        <w:tab/>
      </w:r>
    </w:p>
    <w:p w:rsidR="007D7881" w:rsidRDefault="007D7881" w:rsidP="001859AB">
      <w:pPr>
        <w:spacing w:after="0" w:line="360" w:lineRule="auto"/>
        <w:ind w:firstLine="708"/>
        <w:jc w:val="both"/>
        <w:rPr>
          <w:rFonts w:ascii="Times New Roman" w:eastAsia="Calibri" w:hAnsi="Times New Roman" w:cs="Times New Roman"/>
          <w:sz w:val="24"/>
          <w:lang w:eastAsia="pt-BR"/>
        </w:rPr>
      </w:pPr>
      <w:r w:rsidRPr="001859AB">
        <w:rPr>
          <w:rFonts w:ascii="Times New Roman" w:eastAsia="Calibri" w:hAnsi="Times New Roman" w:cs="Times New Roman"/>
          <w:sz w:val="24"/>
          <w:szCs w:val="24"/>
          <w:lang w:eastAsia="pt-BR"/>
        </w:rPr>
        <w:t>Na modelagem estatística utilizando o modelo de regressão linear</w:t>
      </w:r>
      <w:r w:rsidRPr="001859AB">
        <w:rPr>
          <w:rFonts w:ascii="Times New Roman" w:hAnsi="Times New Roman" w:cs="Times New Roman"/>
          <w:sz w:val="24"/>
          <w:szCs w:val="24"/>
          <w:lang w:eastAsia="pt-BR"/>
        </w:rPr>
        <w:t xml:space="preserve"> múltiplo, </w:t>
      </w:r>
      <w:r w:rsidRPr="001859AB">
        <w:rPr>
          <w:rFonts w:ascii="Times New Roman" w:eastAsia="Calibri" w:hAnsi="Times New Roman" w:cs="Times New Roman"/>
          <w:sz w:val="24"/>
          <w:szCs w:val="24"/>
          <w:lang w:eastAsia="pt-BR"/>
        </w:rPr>
        <w:t>considerando</w:t>
      </w:r>
      <w:r>
        <w:rPr>
          <w:rFonts w:ascii="Times New Roman" w:eastAsia="Calibri" w:hAnsi="Times New Roman" w:cs="Times New Roman"/>
          <w:sz w:val="24"/>
          <w:lang w:eastAsia="pt-BR"/>
        </w:rPr>
        <w:t xml:space="preserve"> como varável dependente a taxa </w:t>
      </w:r>
      <w:r>
        <w:rPr>
          <w:rFonts w:ascii="Times New Roman" w:hAnsi="Times New Roman"/>
          <w:sz w:val="24"/>
          <w:lang w:eastAsia="pt-BR"/>
        </w:rPr>
        <w:t>de detecção</w:t>
      </w:r>
      <w:r>
        <w:rPr>
          <w:rFonts w:ascii="Times New Roman" w:eastAsia="Calibri" w:hAnsi="Times New Roman" w:cs="Times New Roman"/>
          <w:sz w:val="24"/>
          <w:lang w:eastAsia="pt-BR"/>
        </w:rPr>
        <w:t xml:space="preserve"> anua</w:t>
      </w:r>
      <w:r>
        <w:rPr>
          <w:rFonts w:ascii="Times New Roman" w:hAnsi="Times New Roman"/>
          <w:sz w:val="24"/>
          <w:lang w:eastAsia="pt-BR"/>
        </w:rPr>
        <w:t>is</w:t>
      </w:r>
      <w:r>
        <w:rPr>
          <w:rFonts w:ascii="Times New Roman" w:eastAsia="Calibri" w:hAnsi="Times New Roman" w:cs="Times New Roman"/>
          <w:sz w:val="24"/>
          <w:lang w:eastAsia="pt-BR"/>
        </w:rPr>
        <w:t xml:space="preserve"> de </w:t>
      </w:r>
      <w:r>
        <w:rPr>
          <w:rFonts w:ascii="Times New Roman" w:hAnsi="Times New Roman"/>
          <w:sz w:val="24"/>
          <w:lang w:eastAsia="pt-BR"/>
        </w:rPr>
        <w:t xml:space="preserve">hanseníase e as variáveis sociodemográficas, ambiental e de serviços de saúde </w:t>
      </w:r>
      <w:r>
        <w:rPr>
          <w:rFonts w:ascii="Times New Roman" w:eastAsia="Calibri" w:hAnsi="Times New Roman" w:cs="Times New Roman"/>
          <w:sz w:val="24"/>
          <w:lang w:eastAsia="pt-BR"/>
        </w:rPr>
        <w:t xml:space="preserve">como variáveis dependentes, foi possível </w:t>
      </w:r>
      <w:r>
        <w:rPr>
          <w:rFonts w:ascii="Times New Roman" w:hAnsi="Times New Roman"/>
          <w:sz w:val="24"/>
          <w:lang w:eastAsia="pt-BR"/>
        </w:rPr>
        <w:t>encontrar</w:t>
      </w:r>
      <w:r>
        <w:rPr>
          <w:rFonts w:ascii="Times New Roman" w:eastAsia="Calibri" w:hAnsi="Times New Roman" w:cs="Times New Roman"/>
          <w:sz w:val="24"/>
          <w:lang w:eastAsia="pt-BR"/>
        </w:rPr>
        <w:t xml:space="preserve"> </w:t>
      </w:r>
      <w:r>
        <w:rPr>
          <w:rFonts w:ascii="Times New Roman" w:hAnsi="Times New Roman"/>
          <w:sz w:val="24"/>
          <w:lang w:eastAsia="pt-BR"/>
        </w:rPr>
        <w:t>um modelo</w:t>
      </w:r>
      <w:r>
        <w:rPr>
          <w:rFonts w:ascii="Times New Roman" w:eastAsia="Calibri" w:hAnsi="Times New Roman" w:cs="Times New Roman"/>
          <w:sz w:val="24"/>
          <w:lang w:eastAsia="pt-BR"/>
        </w:rPr>
        <w:t xml:space="preserve"> estatisticamente significativa </w:t>
      </w:r>
      <w:r>
        <w:rPr>
          <w:rFonts w:ascii="Times New Roman" w:hAnsi="Times New Roman"/>
          <w:sz w:val="24"/>
          <w:lang w:eastAsia="pt-BR"/>
        </w:rPr>
        <w:t>(p&lt;</w:t>
      </w:r>
      <w:r>
        <w:rPr>
          <w:rFonts w:ascii="Times New Roman" w:eastAsia="Calibri" w:hAnsi="Times New Roman" w:cs="Times New Roman"/>
          <w:sz w:val="24"/>
          <w:lang w:eastAsia="pt-BR"/>
        </w:rPr>
        <w:t xml:space="preserve">0,0001) </w:t>
      </w:r>
      <w:r w:rsidRPr="001871C1">
        <w:rPr>
          <w:rFonts w:ascii="Times New Roman" w:eastAsia="Calibri" w:hAnsi="Times New Roman" w:cs="Times New Roman"/>
          <w:sz w:val="24"/>
          <w:lang w:eastAsia="pt-BR"/>
        </w:rPr>
        <w:t>com R</w:t>
      </w:r>
      <w:r w:rsidRPr="001871C1">
        <w:rPr>
          <w:rFonts w:ascii="Times New Roman" w:eastAsia="Calibri" w:hAnsi="Times New Roman" w:cs="Times New Roman"/>
          <w:sz w:val="24"/>
          <w:vertAlign w:val="superscript"/>
          <w:lang w:eastAsia="pt-BR"/>
        </w:rPr>
        <w:t>2</w:t>
      </w:r>
      <w:r w:rsidRPr="001871C1">
        <w:rPr>
          <w:rFonts w:ascii="Times New Roman" w:eastAsia="Calibri" w:hAnsi="Times New Roman" w:cs="Times New Roman"/>
          <w:sz w:val="24"/>
          <w:lang w:eastAsia="pt-BR"/>
        </w:rPr>
        <w:t xml:space="preserve"> ajustado de </w:t>
      </w:r>
      <w:r>
        <w:rPr>
          <w:rFonts w:ascii="Times New Roman" w:hAnsi="Times New Roman"/>
          <w:sz w:val="24"/>
          <w:lang w:eastAsia="pt-BR"/>
        </w:rPr>
        <w:t>19,84</w:t>
      </w:r>
      <w:r w:rsidRPr="001871C1">
        <w:rPr>
          <w:rFonts w:ascii="Times New Roman" w:eastAsia="Calibri" w:hAnsi="Times New Roman" w:cs="Times New Roman"/>
          <w:sz w:val="24"/>
          <w:lang w:eastAsia="pt-BR"/>
        </w:rPr>
        <w:t>%</w:t>
      </w:r>
      <w:r w:rsidR="00ED4A45">
        <w:rPr>
          <w:rFonts w:ascii="Times New Roman" w:hAnsi="Times New Roman"/>
          <w:sz w:val="24"/>
          <w:lang w:eastAsia="pt-BR"/>
        </w:rPr>
        <w:t>, conforme Tabela 1</w:t>
      </w:r>
      <w:r>
        <w:rPr>
          <w:rFonts w:ascii="Times New Roman" w:hAnsi="Times New Roman"/>
          <w:sz w:val="24"/>
          <w:lang w:eastAsia="pt-BR"/>
        </w:rPr>
        <w:t xml:space="preserve"> abaixo:</w:t>
      </w:r>
    </w:p>
    <w:p w:rsidR="00505FEA" w:rsidRDefault="00505FEA" w:rsidP="00A17AE9">
      <w:pPr>
        <w:spacing w:after="0" w:line="360" w:lineRule="auto"/>
        <w:jc w:val="both"/>
        <w:rPr>
          <w:rFonts w:ascii="Times New Roman" w:hAnsi="Times New Roman" w:cs="Times New Roman"/>
          <w:b/>
          <w:sz w:val="24"/>
          <w:szCs w:val="24"/>
          <w:lang w:eastAsia="pt-BR"/>
        </w:rPr>
      </w:pPr>
    </w:p>
    <w:p w:rsidR="00A138F4" w:rsidRDefault="00A138F4" w:rsidP="00A17AE9">
      <w:pPr>
        <w:spacing w:after="0" w:line="360" w:lineRule="auto"/>
        <w:jc w:val="both"/>
        <w:rPr>
          <w:rFonts w:ascii="Times New Roman" w:hAnsi="Times New Roman" w:cs="Times New Roman"/>
          <w:sz w:val="24"/>
          <w:szCs w:val="24"/>
          <w:lang w:eastAsia="pt-BR"/>
        </w:rPr>
      </w:pPr>
      <w:r w:rsidRPr="00914F98">
        <w:rPr>
          <w:rFonts w:ascii="Times New Roman" w:hAnsi="Times New Roman" w:cs="Times New Roman"/>
          <w:b/>
          <w:sz w:val="24"/>
          <w:szCs w:val="24"/>
          <w:lang w:eastAsia="pt-BR"/>
        </w:rPr>
        <w:lastRenderedPageBreak/>
        <w:t xml:space="preserve">Tabela </w:t>
      </w:r>
      <w:r w:rsidR="00ED4A45">
        <w:rPr>
          <w:rFonts w:ascii="Times New Roman" w:hAnsi="Times New Roman" w:cs="Times New Roman"/>
          <w:b/>
          <w:sz w:val="24"/>
          <w:szCs w:val="24"/>
          <w:lang w:eastAsia="pt-BR"/>
        </w:rPr>
        <w:t>1</w:t>
      </w:r>
      <w:r w:rsidRPr="00914F98">
        <w:rPr>
          <w:rFonts w:ascii="Times New Roman" w:hAnsi="Times New Roman" w:cs="Times New Roman"/>
          <w:sz w:val="24"/>
          <w:szCs w:val="24"/>
          <w:lang w:eastAsia="pt-BR"/>
        </w:rPr>
        <w:t xml:space="preserve">. Modelo de regressão linear para </w:t>
      </w:r>
      <w:r w:rsidR="00347C29" w:rsidRPr="00914F98">
        <w:rPr>
          <w:rFonts w:ascii="Times New Roman" w:hAnsi="Times New Roman" w:cs="Times New Roman"/>
          <w:sz w:val="24"/>
          <w:szCs w:val="24"/>
          <w:lang w:eastAsia="pt-BR"/>
        </w:rPr>
        <w:t xml:space="preserve">as taxas </w:t>
      </w:r>
      <w:r w:rsidR="007D7881">
        <w:rPr>
          <w:rFonts w:ascii="Times New Roman" w:hAnsi="Times New Roman" w:cs="Times New Roman"/>
          <w:sz w:val="24"/>
          <w:szCs w:val="24"/>
          <w:lang w:eastAsia="pt-BR"/>
        </w:rPr>
        <w:t>de detecção anuais</w:t>
      </w:r>
      <w:r w:rsidR="00CA339C">
        <w:rPr>
          <w:rFonts w:ascii="Times New Roman" w:hAnsi="Times New Roman" w:cs="Times New Roman"/>
          <w:sz w:val="24"/>
          <w:szCs w:val="24"/>
          <w:lang w:eastAsia="pt-BR"/>
        </w:rPr>
        <w:t xml:space="preserve"> de hanseníase</w:t>
      </w:r>
      <w:r w:rsidRPr="00914F98">
        <w:rPr>
          <w:rFonts w:ascii="Times New Roman" w:hAnsi="Times New Roman" w:cs="Times New Roman"/>
          <w:sz w:val="24"/>
          <w:szCs w:val="24"/>
          <w:lang w:eastAsia="pt-BR"/>
        </w:rPr>
        <w:t xml:space="preserve">, segundo variáveis </w:t>
      </w:r>
      <w:r w:rsidR="001859AB">
        <w:rPr>
          <w:rFonts w:ascii="Times New Roman" w:hAnsi="Times New Roman" w:cs="Times New Roman"/>
          <w:sz w:val="24"/>
          <w:szCs w:val="24"/>
          <w:lang w:eastAsia="pt-BR"/>
        </w:rPr>
        <w:t>sociais, ambientais</w:t>
      </w:r>
      <w:r w:rsidRPr="00914F98">
        <w:rPr>
          <w:rFonts w:ascii="Times New Roman" w:hAnsi="Times New Roman" w:cs="Times New Roman"/>
          <w:sz w:val="24"/>
          <w:szCs w:val="24"/>
          <w:lang w:eastAsia="pt-BR"/>
        </w:rPr>
        <w:t xml:space="preserve"> e de serviços de </w:t>
      </w:r>
      <w:r w:rsidR="001859AB">
        <w:rPr>
          <w:rFonts w:ascii="Times New Roman" w:hAnsi="Times New Roman" w:cs="Times New Roman"/>
          <w:sz w:val="24"/>
          <w:szCs w:val="24"/>
          <w:lang w:eastAsia="pt-BR"/>
        </w:rPr>
        <w:t>saúde</w:t>
      </w:r>
      <w:r w:rsidRPr="00914F98">
        <w:rPr>
          <w:rFonts w:ascii="Times New Roman" w:hAnsi="Times New Roman" w:cs="Times New Roman"/>
          <w:sz w:val="24"/>
          <w:szCs w:val="24"/>
          <w:lang w:eastAsia="pt-BR"/>
        </w:rPr>
        <w:t>. Estado de São Paulo (2008 a 2014).</w:t>
      </w:r>
    </w:p>
    <w:tbl>
      <w:tblPr>
        <w:tblW w:w="9809" w:type="dxa"/>
        <w:jc w:val="center"/>
        <w:tblBorders>
          <w:top w:val="single" w:sz="8" w:space="0" w:color="000000"/>
          <w:bottom w:val="single" w:sz="8" w:space="0" w:color="000000"/>
        </w:tblBorders>
        <w:tblLayout w:type="fixed"/>
        <w:tblLook w:val="04A0"/>
      </w:tblPr>
      <w:tblGrid>
        <w:gridCol w:w="3719"/>
        <w:gridCol w:w="1484"/>
        <w:gridCol w:w="1688"/>
        <w:gridCol w:w="1280"/>
        <w:gridCol w:w="1638"/>
      </w:tblGrid>
      <w:tr w:rsidR="0031455F" w:rsidRPr="00914F98" w:rsidTr="00505FEA">
        <w:trPr>
          <w:trHeight w:val="405"/>
          <w:jc w:val="center"/>
        </w:trPr>
        <w:tc>
          <w:tcPr>
            <w:tcW w:w="3719" w:type="dxa"/>
            <w:tcBorders>
              <w:top w:val="single" w:sz="8" w:space="0" w:color="000000"/>
              <w:left w:val="nil"/>
              <w:bottom w:val="single" w:sz="8" w:space="0" w:color="000000"/>
              <w:right w:val="nil"/>
            </w:tcBorders>
            <w:vAlign w:val="center"/>
          </w:tcPr>
          <w:p w:rsidR="0031455F" w:rsidRPr="00914F98" w:rsidRDefault="0031455F" w:rsidP="00343BFA">
            <w:pPr>
              <w:autoSpaceDE w:val="0"/>
              <w:autoSpaceDN w:val="0"/>
              <w:adjustRightInd w:val="0"/>
              <w:spacing w:after="0" w:line="240" w:lineRule="auto"/>
              <w:jc w:val="center"/>
              <w:rPr>
                <w:rFonts w:ascii="Times New Roman" w:hAnsi="Times New Roman" w:cs="Times New Roman"/>
                <w:b/>
                <w:bCs/>
                <w:color w:val="000000"/>
                <w:sz w:val="24"/>
                <w:szCs w:val="24"/>
                <w:lang w:eastAsia="pt-BR"/>
              </w:rPr>
            </w:pPr>
            <w:r w:rsidRPr="00914F98">
              <w:rPr>
                <w:rFonts w:ascii="Times New Roman" w:hAnsi="Times New Roman" w:cs="Times New Roman"/>
                <w:b/>
                <w:bCs/>
                <w:color w:val="000000"/>
                <w:sz w:val="24"/>
                <w:szCs w:val="24"/>
                <w:lang w:eastAsia="pt-BR"/>
              </w:rPr>
              <w:t>Intercepto e variáveis independentes</w:t>
            </w:r>
          </w:p>
        </w:tc>
        <w:tc>
          <w:tcPr>
            <w:tcW w:w="1484" w:type="dxa"/>
            <w:tcBorders>
              <w:top w:val="single" w:sz="8" w:space="0" w:color="000000"/>
              <w:left w:val="nil"/>
              <w:bottom w:val="single" w:sz="8" w:space="0" w:color="000000"/>
              <w:right w:val="nil"/>
            </w:tcBorders>
            <w:vAlign w:val="center"/>
          </w:tcPr>
          <w:p w:rsidR="0031455F" w:rsidRPr="00914F98" w:rsidRDefault="0031455F" w:rsidP="004432FC">
            <w:pPr>
              <w:autoSpaceDE w:val="0"/>
              <w:autoSpaceDN w:val="0"/>
              <w:adjustRightInd w:val="0"/>
              <w:spacing w:after="0" w:line="240" w:lineRule="auto"/>
              <w:jc w:val="center"/>
              <w:rPr>
                <w:rFonts w:ascii="Times New Roman" w:hAnsi="Times New Roman" w:cs="Times New Roman"/>
                <w:b/>
                <w:bCs/>
                <w:color w:val="000000"/>
                <w:sz w:val="24"/>
                <w:szCs w:val="24"/>
                <w:lang w:eastAsia="pt-BR"/>
              </w:rPr>
            </w:pPr>
            <w:r w:rsidRPr="00914F98">
              <w:rPr>
                <w:rFonts w:ascii="Times New Roman" w:hAnsi="Times New Roman" w:cs="Times New Roman"/>
                <w:b/>
                <w:bCs/>
                <w:color w:val="000000"/>
                <w:sz w:val="24"/>
                <w:szCs w:val="24"/>
                <w:lang w:eastAsia="pt-BR"/>
              </w:rPr>
              <w:t>Estimativa</w:t>
            </w:r>
          </w:p>
        </w:tc>
        <w:tc>
          <w:tcPr>
            <w:tcW w:w="1688" w:type="dxa"/>
            <w:tcBorders>
              <w:top w:val="single" w:sz="8" w:space="0" w:color="000000"/>
              <w:left w:val="nil"/>
              <w:bottom w:val="single" w:sz="8" w:space="0" w:color="000000"/>
              <w:right w:val="nil"/>
            </w:tcBorders>
            <w:vAlign w:val="center"/>
          </w:tcPr>
          <w:p w:rsidR="0031455F" w:rsidRPr="00914F98" w:rsidRDefault="0031455F" w:rsidP="004432FC">
            <w:pPr>
              <w:autoSpaceDE w:val="0"/>
              <w:autoSpaceDN w:val="0"/>
              <w:adjustRightInd w:val="0"/>
              <w:spacing w:after="0" w:line="240" w:lineRule="auto"/>
              <w:ind w:right="-160"/>
              <w:jc w:val="center"/>
              <w:rPr>
                <w:rFonts w:ascii="Times New Roman" w:hAnsi="Times New Roman" w:cs="Times New Roman"/>
                <w:b/>
                <w:bCs/>
                <w:color w:val="000000"/>
                <w:sz w:val="24"/>
                <w:szCs w:val="24"/>
                <w:lang w:eastAsia="pt-BR"/>
              </w:rPr>
            </w:pPr>
            <w:r w:rsidRPr="00914F98">
              <w:rPr>
                <w:rFonts w:ascii="Times New Roman" w:hAnsi="Times New Roman" w:cs="Times New Roman"/>
                <w:b/>
                <w:bCs/>
                <w:color w:val="000000"/>
                <w:sz w:val="24"/>
                <w:szCs w:val="24"/>
                <w:lang w:eastAsia="pt-BR"/>
              </w:rPr>
              <w:t>Erro padrão</w:t>
            </w:r>
          </w:p>
        </w:tc>
        <w:tc>
          <w:tcPr>
            <w:tcW w:w="1280" w:type="dxa"/>
            <w:tcBorders>
              <w:top w:val="single" w:sz="8" w:space="0" w:color="000000"/>
              <w:left w:val="nil"/>
              <w:bottom w:val="single" w:sz="8" w:space="0" w:color="000000"/>
              <w:right w:val="nil"/>
            </w:tcBorders>
            <w:vAlign w:val="center"/>
          </w:tcPr>
          <w:p w:rsidR="0031455F" w:rsidRPr="00914F98" w:rsidRDefault="0031455F" w:rsidP="004432FC">
            <w:pPr>
              <w:autoSpaceDE w:val="0"/>
              <w:autoSpaceDN w:val="0"/>
              <w:adjustRightInd w:val="0"/>
              <w:spacing w:after="0" w:line="240" w:lineRule="auto"/>
              <w:jc w:val="center"/>
              <w:rPr>
                <w:rFonts w:ascii="Times New Roman" w:hAnsi="Times New Roman" w:cs="Times New Roman"/>
                <w:b/>
                <w:bCs/>
                <w:color w:val="000000"/>
                <w:sz w:val="24"/>
                <w:szCs w:val="24"/>
                <w:lang w:eastAsia="pt-BR"/>
              </w:rPr>
            </w:pPr>
            <w:r w:rsidRPr="00914F98">
              <w:rPr>
                <w:rFonts w:ascii="Times New Roman" w:hAnsi="Times New Roman" w:cs="Times New Roman"/>
                <w:b/>
                <w:bCs/>
                <w:color w:val="000000"/>
                <w:sz w:val="24"/>
                <w:szCs w:val="24"/>
                <w:lang w:eastAsia="pt-BR"/>
              </w:rPr>
              <w:t>Valor de t</w:t>
            </w:r>
          </w:p>
        </w:tc>
        <w:tc>
          <w:tcPr>
            <w:tcW w:w="1638" w:type="dxa"/>
            <w:tcBorders>
              <w:top w:val="single" w:sz="8" w:space="0" w:color="000000"/>
              <w:left w:val="nil"/>
              <w:bottom w:val="single" w:sz="8" w:space="0" w:color="000000"/>
              <w:right w:val="nil"/>
            </w:tcBorders>
            <w:vAlign w:val="center"/>
          </w:tcPr>
          <w:p w:rsidR="0031455F" w:rsidRPr="00914F98" w:rsidRDefault="0031455F" w:rsidP="004432FC">
            <w:pPr>
              <w:autoSpaceDE w:val="0"/>
              <w:autoSpaceDN w:val="0"/>
              <w:adjustRightInd w:val="0"/>
              <w:spacing w:after="0" w:line="240" w:lineRule="auto"/>
              <w:jc w:val="center"/>
              <w:rPr>
                <w:rFonts w:ascii="Times New Roman" w:hAnsi="Times New Roman" w:cs="Times New Roman"/>
                <w:b/>
                <w:bCs/>
                <w:color w:val="000000"/>
                <w:sz w:val="24"/>
                <w:szCs w:val="24"/>
                <w:lang w:eastAsia="pt-BR"/>
              </w:rPr>
            </w:pPr>
            <w:r w:rsidRPr="00914F98">
              <w:rPr>
                <w:rFonts w:ascii="Times New Roman" w:hAnsi="Times New Roman" w:cs="Times New Roman"/>
                <w:b/>
                <w:bCs/>
                <w:color w:val="000000"/>
                <w:sz w:val="24"/>
                <w:szCs w:val="24"/>
                <w:lang w:eastAsia="pt-BR"/>
              </w:rPr>
              <w:t>Valor de p</w:t>
            </w:r>
          </w:p>
        </w:tc>
      </w:tr>
      <w:tr w:rsidR="0031455F" w:rsidRPr="00914F98" w:rsidTr="00505FEA">
        <w:trPr>
          <w:trHeight w:val="174"/>
          <w:jc w:val="center"/>
        </w:trPr>
        <w:tc>
          <w:tcPr>
            <w:tcW w:w="3719" w:type="dxa"/>
            <w:tcBorders>
              <w:top w:val="single" w:sz="8" w:space="0" w:color="000000"/>
              <w:left w:val="nil"/>
              <w:bottom w:val="nil"/>
              <w:right w:val="nil"/>
            </w:tcBorders>
            <w:shd w:val="clear" w:color="auto" w:fill="auto"/>
            <w:vAlign w:val="center"/>
          </w:tcPr>
          <w:p w:rsidR="0031455F" w:rsidRPr="00914F98" w:rsidRDefault="0031455F" w:rsidP="00343BFA">
            <w:pPr>
              <w:autoSpaceDE w:val="0"/>
              <w:autoSpaceDN w:val="0"/>
              <w:adjustRightInd w:val="0"/>
              <w:spacing w:after="0" w:line="240" w:lineRule="auto"/>
              <w:rPr>
                <w:rFonts w:ascii="Times New Roman" w:hAnsi="Times New Roman" w:cs="Times New Roman"/>
                <w:bCs/>
                <w:color w:val="000000"/>
                <w:sz w:val="24"/>
                <w:szCs w:val="24"/>
                <w:lang w:eastAsia="pt-BR"/>
              </w:rPr>
            </w:pPr>
            <w:r w:rsidRPr="00914F98">
              <w:rPr>
                <w:rFonts w:ascii="Times New Roman" w:hAnsi="Times New Roman" w:cs="Times New Roman"/>
                <w:bCs/>
                <w:color w:val="000000"/>
                <w:sz w:val="24"/>
                <w:szCs w:val="24"/>
                <w:lang w:eastAsia="pt-BR"/>
              </w:rPr>
              <w:t>Intercepto</w:t>
            </w:r>
          </w:p>
        </w:tc>
        <w:tc>
          <w:tcPr>
            <w:tcW w:w="1484" w:type="dxa"/>
            <w:tcBorders>
              <w:top w:val="single" w:sz="8" w:space="0" w:color="000000"/>
              <w:left w:val="nil"/>
              <w:bottom w:val="nil"/>
              <w:right w:val="nil"/>
            </w:tcBorders>
            <w:shd w:val="clear" w:color="auto" w:fill="auto"/>
            <w:vAlign w:val="center"/>
          </w:tcPr>
          <w:p w:rsidR="0031455F" w:rsidRPr="00914F98" w:rsidRDefault="007D7881" w:rsidP="007D7881">
            <w:pPr>
              <w:autoSpaceDE w:val="0"/>
              <w:autoSpaceDN w:val="0"/>
              <w:adjustRightInd w:val="0"/>
              <w:spacing w:after="0" w:line="240" w:lineRule="auto"/>
              <w:ind w:right="190"/>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0,910</w:t>
            </w:r>
          </w:p>
        </w:tc>
        <w:tc>
          <w:tcPr>
            <w:tcW w:w="1688" w:type="dxa"/>
            <w:tcBorders>
              <w:top w:val="single" w:sz="8" w:space="0" w:color="000000"/>
              <w:left w:val="nil"/>
              <w:bottom w:val="nil"/>
              <w:right w:val="nil"/>
            </w:tcBorders>
            <w:shd w:val="clear" w:color="auto" w:fill="auto"/>
            <w:vAlign w:val="center"/>
          </w:tcPr>
          <w:p w:rsidR="0031455F" w:rsidRPr="00914F98" w:rsidRDefault="007D7881" w:rsidP="004432FC">
            <w:pPr>
              <w:autoSpaceDE w:val="0"/>
              <w:autoSpaceDN w:val="0"/>
              <w:adjustRightInd w:val="0"/>
              <w:spacing w:after="0" w:line="24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0,061</w:t>
            </w:r>
          </w:p>
        </w:tc>
        <w:tc>
          <w:tcPr>
            <w:tcW w:w="1280" w:type="dxa"/>
            <w:tcBorders>
              <w:top w:val="single" w:sz="8" w:space="0" w:color="000000"/>
              <w:left w:val="nil"/>
              <w:bottom w:val="nil"/>
              <w:right w:val="nil"/>
            </w:tcBorders>
            <w:shd w:val="clear" w:color="auto" w:fill="auto"/>
            <w:vAlign w:val="center"/>
          </w:tcPr>
          <w:p w:rsidR="0031455F" w:rsidRPr="00914F98" w:rsidRDefault="007D7881" w:rsidP="007D7881">
            <w:pPr>
              <w:autoSpaceDE w:val="0"/>
              <w:autoSpaceDN w:val="0"/>
              <w:adjustRightInd w:val="0"/>
              <w:spacing w:after="0" w:line="24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14,891</w:t>
            </w:r>
          </w:p>
        </w:tc>
        <w:tc>
          <w:tcPr>
            <w:tcW w:w="1638" w:type="dxa"/>
            <w:tcBorders>
              <w:top w:val="single" w:sz="8" w:space="0" w:color="000000"/>
              <w:left w:val="nil"/>
              <w:bottom w:val="nil"/>
              <w:right w:val="nil"/>
            </w:tcBorders>
            <w:shd w:val="clear" w:color="auto" w:fill="auto"/>
            <w:vAlign w:val="center"/>
          </w:tcPr>
          <w:p w:rsidR="0031455F" w:rsidRPr="00914F98" w:rsidRDefault="00583FA0" w:rsidP="004432FC">
            <w:pPr>
              <w:autoSpaceDE w:val="0"/>
              <w:autoSpaceDN w:val="0"/>
              <w:adjustRightInd w:val="0"/>
              <w:spacing w:after="0" w:line="24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&lt;0,0001 ***</w:t>
            </w:r>
          </w:p>
        </w:tc>
      </w:tr>
      <w:tr w:rsidR="00343BFA" w:rsidRPr="00914F98" w:rsidTr="00505FEA">
        <w:trPr>
          <w:trHeight w:val="484"/>
          <w:jc w:val="center"/>
        </w:trPr>
        <w:tc>
          <w:tcPr>
            <w:tcW w:w="3719" w:type="dxa"/>
            <w:tcBorders>
              <w:top w:val="nil"/>
              <w:left w:val="nil"/>
              <w:bottom w:val="nil"/>
              <w:right w:val="nil"/>
            </w:tcBorders>
            <w:shd w:val="clear" w:color="auto" w:fill="auto"/>
            <w:vAlign w:val="center"/>
          </w:tcPr>
          <w:p w:rsidR="00914F98" w:rsidRPr="00914F98" w:rsidRDefault="00343BFA" w:rsidP="00343BFA">
            <w:pPr>
              <w:autoSpaceDE w:val="0"/>
              <w:autoSpaceDN w:val="0"/>
              <w:adjustRightInd w:val="0"/>
              <w:spacing w:after="0" w:line="240" w:lineRule="auto"/>
              <w:rPr>
                <w:rFonts w:ascii="Times New Roman" w:hAnsi="Times New Roman" w:cs="Times New Roman"/>
                <w:bCs/>
                <w:color w:val="000000"/>
                <w:sz w:val="24"/>
                <w:szCs w:val="24"/>
                <w:lang w:eastAsia="pt-BR"/>
              </w:rPr>
            </w:pPr>
            <w:r w:rsidRPr="00914F98">
              <w:rPr>
                <w:rFonts w:ascii="Times New Roman" w:hAnsi="Times New Roman" w:cs="Times New Roman"/>
                <w:bCs/>
                <w:color w:val="000000"/>
                <w:sz w:val="24"/>
                <w:szCs w:val="24"/>
                <w:lang w:eastAsia="pt-BR"/>
              </w:rPr>
              <w:t xml:space="preserve">Escolaridade </w:t>
            </w:r>
          </w:p>
          <w:p w:rsidR="00343BFA" w:rsidRPr="00914F98" w:rsidRDefault="008F0C6D" w:rsidP="00343BFA">
            <w:pPr>
              <w:autoSpaceDE w:val="0"/>
              <w:autoSpaceDN w:val="0"/>
              <w:adjustRightInd w:val="0"/>
              <w:spacing w:after="0" w:line="240" w:lineRule="auto"/>
              <w:rPr>
                <w:rFonts w:ascii="Times New Roman" w:hAnsi="Times New Roman" w:cs="Times New Roman"/>
                <w:bCs/>
                <w:color w:val="000000"/>
                <w:sz w:val="20"/>
                <w:szCs w:val="20"/>
                <w:lang w:eastAsia="pt-BR"/>
              </w:rPr>
            </w:pPr>
            <w:r w:rsidRPr="00914F98">
              <w:rPr>
                <w:rFonts w:ascii="Times New Roman" w:hAnsi="Times New Roman" w:cs="Times New Roman"/>
                <w:color w:val="000000"/>
                <w:sz w:val="20"/>
                <w:szCs w:val="20"/>
                <w:shd w:val="clear" w:color="auto" w:fill="FFFFFF"/>
              </w:rPr>
              <w:t>(sem instrução / fundamental incompleto)</w:t>
            </w:r>
          </w:p>
        </w:tc>
        <w:tc>
          <w:tcPr>
            <w:tcW w:w="1484" w:type="dxa"/>
            <w:tcBorders>
              <w:top w:val="nil"/>
              <w:left w:val="nil"/>
              <w:bottom w:val="nil"/>
              <w:right w:val="nil"/>
            </w:tcBorders>
            <w:shd w:val="clear" w:color="auto" w:fill="auto"/>
            <w:vAlign w:val="center"/>
          </w:tcPr>
          <w:p w:rsidR="00343BFA" w:rsidRPr="00914F98" w:rsidRDefault="00583FA0" w:rsidP="007D7881">
            <w:pPr>
              <w:autoSpaceDE w:val="0"/>
              <w:autoSpaceDN w:val="0"/>
              <w:adjustRightInd w:val="0"/>
              <w:spacing w:after="0" w:line="240" w:lineRule="auto"/>
              <w:ind w:right="190"/>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-3,</w:t>
            </w:r>
            <w:r w:rsidR="007D7881">
              <w:rPr>
                <w:rFonts w:ascii="Times New Roman" w:hAnsi="Times New Roman" w:cs="Times New Roman"/>
                <w:color w:val="000000"/>
                <w:sz w:val="24"/>
                <w:szCs w:val="24"/>
                <w:lang w:eastAsia="pt-BR"/>
              </w:rPr>
              <w:t>730</w:t>
            </w:r>
            <w:r>
              <w:rPr>
                <w:rFonts w:ascii="Times New Roman" w:hAnsi="Times New Roman" w:cs="Times New Roman"/>
                <w:color w:val="000000"/>
                <w:sz w:val="24"/>
                <w:szCs w:val="24"/>
                <w:lang w:eastAsia="pt-BR"/>
              </w:rPr>
              <w:t xml:space="preserve"> </w:t>
            </w:r>
            <w:r w:rsidR="00770E1F" w:rsidRPr="00770E1F">
              <w:rPr>
                <w:rFonts w:ascii="Times New Roman" w:hAnsi="Times New Roman"/>
                <w:sz w:val="16"/>
                <w:szCs w:val="16"/>
                <w:lang w:eastAsia="pt-BR"/>
              </w:rPr>
              <w:t>x10</w:t>
            </w:r>
            <w:r w:rsidRPr="00770E1F">
              <w:rPr>
                <w:rFonts w:ascii="Times New Roman" w:hAnsi="Times New Roman" w:cs="Times New Roman"/>
                <w:color w:val="000000"/>
                <w:sz w:val="16"/>
                <w:szCs w:val="16"/>
                <w:vertAlign w:val="superscript"/>
                <w:lang w:eastAsia="pt-BR"/>
              </w:rPr>
              <w:t>-05</w:t>
            </w:r>
          </w:p>
        </w:tc>
        <w:tc>
          <w:tcPr>
            <w:tcW w:w="1688" w:type="dxa"/>
            <w:tcBorders>
              <w:top w:val="nil"/>
              <w:left w:val="nil"/>
              <w:bottom w:val="nil"/>
              <w:right w:val="nil"/>
            </w:tcBorders>
            <w:shd w:val="clear" w:color="auto" w:fill="auto"/>
            <w:vAlign w:val="center"/>
          </w:tcPr>
          <w:p w:rsidR="00343BFA" w:rsidRPr="00914F98" w:rsidRDefault="00583FA0" w:rsidP="007D7881">
            <w:pPr>
              <w:autoSpaceDE w:val="0"/>
              <w:autoSpaceDN w:val="0"/>
              <w:adjustRightInd w:val="0"/>
              <w:spacing w:after="0" w:line="24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3,</w:t>
            </w:r>
            <w:r w:rsidR="007D7881">
              <w:rPr>
                <w:rFonts w:ascii="Times New Roman" w:hAnsi="Times New Roman" w:cs="Times New Roman"/>
                <w:color w:val="000000"/>
                <w:sz w:val="24"/>
                <w:szCs w:val="24"/>
                <w:lang w:eastAsia="pt-BR"/>
              </w:rPr>
              <w:t>167</w:t>
            </w:r>
            <w:r>
              <w:rPr>
                <w:rFonts w:ascii="Times New Roman" w:hAnsi="Times New Roman" w:cs="Times New Roman"/>
                <w:color w:val="000000"/>
                <w:sz w:val="24"/>
                <w:szCs w:val="24"/>
                <w:lang w:eastAsia="pt-BR"/>
              </w:rPr>
              <w:t xml:space="preserve"> </w:t>
            </w:r>
            <w:r w:rsidR="00770E1F" w:rsidRPr="00770E1F">
              <w:rPr>
                <w:rFonts w:ascii="Times New Roman" w:hAnsi="Times New Roman"/>
                <w:sz w:val="16"/>
                <w:szCs w:val="16"/>
                <w:lang w:eastAsia="pt-BR"/>
              </w:rPr>
              <w:t>x10</w:t>
            </w:r>
            <w:r w:rsidRPr="00770E1F">
              <w:rPr>
                <w:rFonts w:ascii="Times New Roman" w:hAnsi="Times New Roman" w:cs="Times New Roman"/>
                <w:color w:val="000000"/>
                <w:sz w:val="16"/>
                <w:szCs w:val="16"/>
                <w:vertAlign w:val="superscript"/>
                <w:lang w:eastAsia="pt-BR"/>
              </w:rPr>
              <w:t>-06</w:t>
            </w:r>
          </w:p>
        </w:tc>
        <w:tc>
          <w:tcPr>
            <w:tcW w:w="1280" w:type="dxa"/>
            <w:tcBorders>
              <w:top w:val="nil"/>
              <w:left w:val="nil"/>
              <w:bottom w:val="nil"/>
              <w:right w:val="nil"/>
            </w:tcBorders>
            <w:shd w:val="clear" w:color="auto" w:fill="auto"/>
            <w:vAlign w:val="center"/>
          </w:tcPr>
          <w:p w:rsidR="00343BFA" w:rsidRPr="00914F98" w:rsidRDefault="007D7881" w:rsidP="007D7881">
            <w:pPr>
              <w:autoSpaceDE w:val="0"/>
              <w:autoSpaceDN w:val="0"/>
              <w:adjustRightInd w:val="0"/>
              <w:spacing w:after="0" w:line="24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-11,779</w:t>
            </w:r>
          </w:p>
        </w:tc>
        <w:tc>
          <w:tcPr>
            <w:tcW w:w="1638" w:type="dxa"/>
            <w:tcBorders>
              <w:top w:val="nil"/>
              <w:left w:val="nil"/>
              <w:bottom w:val="nil"/>
              <w:right w:val="nil"/>
            </w:tcBorders>
            <w:shd w:val="clear" w:color="auto" w:fill="auto"/>
            <w:vAlign w:val="center"/>
          </w:tcPr>
          <w:p w:rsidR="00343BFA" w:rsidRPr="00914F98" w:rsidRDefault="00583FA0" w:rsidP="004432FC">
            <w:pPr>
              <w:autoSpaceDE w:val="0"/>
              <w:autoSpaceDN w:val="0"/>
              <w:adjustRightInd w:val="0"/>
              <w:spacing w:after="0" w:line="24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&lt;0,0001 ***</w:t>
            </w:r>
          </w:p>
        </w:tc>
      </w:tr>
      <w:tr w:rsidR="00312C00" w:rsidRPr="00914F98" w:rsidTr="00505FEA">
        <w:trPr>
          <w:trHeight w:val="379"/>
          <w:jc w:val="center"/>
        </w:trPr>
        <w:tc>
          <w:tcPr>
            <w:tcW w:w="3719" w:type="dxa"/>
            <w:tcBorders>
              <w:top w:val="nil"/>
              <w:left w:val="nil"/>
              <w:bottom w:val="nil"/>
              <w:right w:val="nil"/>
            </w:tcBorders>
            <w:shd w:val="clear" w:color="auto" w:fill="auto"/>
            <w:vAlign w:val="center"/>
          </w:tcPr>
          <w:p w:rsidR="00312C00" w:rsidRPr="00914F98" w:rsidRDefault="00312C00" w:rsidP="004432FC">
            <w:pPr>
              <w:autoSpaceDE w:val="0"/>
              <w:autoSpaceDN w:val="0"/>
              <w:adjustRightInd w:val="0"/>
              <w:spacing w:after="0" w:line="240" w:lineRule="auto"/>
              <w:rPr>
                <w:rFonts w:ascii="Times New Roman" w:hAnsi="Times New Roman" w:cs="Times New Roman"/>
                <w:bCs/>
                <w:color w:val="000000"/>
                <w:sz w:val="24"/>
                <w:szCs w:val="24"/>
                <w:lang w:eastAsia="pt-BR"/>
              </w:rPr>
            </w:pPr>
            <w:r w:rsidRPr="00914F98">
              <w:rPr>
                <w:rFonts w:ascii="Times New Roman" w:hAnsi="Times New Roman" w:cs="Times New Roman"/>
                <w:bCs/>
                <w:color w:val="000000"/>
                <w:sz w:val="24"/>
                <w:szCs w:val="24"/>
                <w:lang w:eastAsia="pt-BR"/>
              </w:rPr>
              <w:t>% Vegetação Natural Remanescente</w:t>
            </w:r>
          </w:p>
        </w:tc>
        <w:tc>
          <w:tcPr>
            <w:tcW w:w="1484" w:type="dxa"/>
            <w:tcBorders>
              <w:top w:val="nil"/>
              <w:left w:val="nil"/>
              <w:bottom w:val="nil"/>
              <w:right w:val="nil"/>
            </w:tcBorders>
            <w:shd w:val="clear" w:color="auto" w:fill="auto"/>
            <w:vAlign w:val="center"/>
          </w:tcPr>
          <w:p w:rsidR="00312C00" w:rsidRPr="00914F98" w:rsidRDefault="007D7881" w:rsidP="007D7881">
            <w:pPr>
              <w:autoSpaceDE w:val="0"/>
              <w:autoSpaceDN w:val="0"/>
              <w:adjustRightInd w:val="0"/>
              <w:spacing w:after="0" w:line="240" w:lineRule="auto"/>
              <w:ind w:right="190"/>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-0,010</w:t>
            </w:r>
          </w:p>
        </w:tc>
        <w:tc>
          <w:tcPr>
            <w:tcW w:w="1688" w:type="dxa"/>
            <w:tcBorders>
              <w:top w:val="nil"/>
              <w:left w:val="nil"/>
              <w:bottom w:val="nil"/>
              <w:right w:val="nil"/>
            </w:tcBorders>
            <w:shd w:val="clear" w:color="auto" w:fill="auto"/>
            <w:vAlign w:val="center"/>
          </w:tcPr>
          <w:p w:rsidR="00312C00" w:rsidRPr="00914F98" w:rsidRDefault="007D7881" w:rsidP="007D7881">
            <w:pPr>
              <w:autoSpaceDE w:val="0"/>
              <w:autoSpaceDN w:val="0"/>
              <w:adjustRightInd w:val="0"/>
              <w:spacing w:after="0" w:line="24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0,003</w:t>
            </w:r>
          </w:p>
        </w:tc>
        <w:tc>
          <w:tcPr>
            <w:tcW w:w="1280" w:type="dxa"/>
            <w:tcBorders>
              <w:top w:val="nil"/>
              <w:left w:val="nil"/>
              <w:bottom w:val="nil"/>
              <w:right w:val="nil"/>
            </w:tcBorders>
            <w:shd w:val="clear" w:color="auto" w:fill="auto"/>
            <w:vAlign w:val="center"/>
          </w:tcPr>
          <w:p w:rsidR="00312C00" w:rsidRPr="00914F98" w:rsidRDefault="00312C00" w:rsidP="007D7881">
            <w:pPr>
              <w:autoSpaceDE w:val="0"/>
              <w:autoSpaceDN w:val="0"/>
              <w:adjustRightInd w:val="0"/>
              <w:spacing w:after="0" w:line="240" w:lineRule="auto"/>
              <w:jc w:val="center"/>
              <w:rPr>
                <w:rFonts w:ascii="Times New Roman" w:hAnsi="Times New Roman" w:cs="Times New Roman"/>
                <w:color w:val="000000"/>
                <w:sz w:val="24"/>
                <w:szCs w:val="24"/>
                <w:lang w:eastAsia="pt-BR"/>
              </w:rPr>
            </w:pPr>
            <w:r w:rsidRPr="00914F98">
              <w:rPr>
                <w:rFonts w:ascii="Times New Roman" w:hAnsi="Times New Roman" w:cs="Times New Roman"/>
                <w:color w:val="000000"/>
                <w:sz w:val="24"/>
                <w:szCs w:val="24"/>
                <w:lang w:eastAsia="pt-BR"/>
              </w:rPr>
              <w:t>-</w:t>
            </w:r>
            <w:r w:rsidR="00583FA0">
              <w:rPr>
                <w:rFonts w:ascii="Times New Roman" w:hAnsi="Times New Roman" w:cs="Times New Roman"/>
                <w:color w:val="000000"/>
                <w:sz w:val="24"/>
                <w:szCs w:val="24"/>
                <w:lang w:eastAsia="pt-BR"/>
              </w:rPr>
              <w:t>3,</w:t>
            </w:r>
            <w:r w:rsidR="007D7881">
              <w:rPr>
                <w:rFonts w:ascii="Times New Roman" w:hAnsi="Times New Roman" w:cs="Times New Roman"/>
                <w:color w:val="000000"/>
                <w:sz w:val="24"/>
                <w:szCs w:val="24"/>
                <w:lang w:eastAsia="pt-BR"/>
              </w:rPr>
              <w:t>899</w:t>
            </w:r>
          </w:p>
        </w:tc>
        <w:tc>
          <w:tcPr>
            <w:tcW w:w="1638" w:type="dxa"/>
            <w:tcBorders>
              <w:top w:val="nil"/>
              <w:left w:val="nil"/>
              <w:bottom w:val="nil"/>
              <w:right w:val="nil"/>
            </w:tcBorders>
            <w:shd w:val="clear" w:color="auto" w:fill="auto"/>
            <w:vAlign w:val="center"/>
          </w:tcPr>
          <w:p w:rsidR="00312C00" w:rsidRPr="00914F98" w:rsidRDefault="00583FA0" w:rsidP="004432FC">
            <w:pPr>
              <w:autoSpaceDE w:val="0"/>
              <w:autoSpaceDN w:val="0"/>
              <w:adjustRightInd w:val="0"/>
              <w:spacing w:after="0" w:line="24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0,0001 ***</w:t>
            </w:r>
          </w:p>
        </w:tc>
      </w:tr>
      <w:tr w:rsidR="007D7881" w:rsidRPr="00914F98" w:rsidTr="00505FEA">
        <w:trPr>
          <w:trHeight w:val="379"/>
          <w:jc w:val="center"/>
        </w:trPr>
        <w:tc>
          <w:tcPr>
            <w:tcW w:w="3719" w:type="dxa"/>
            <w:tcBorders>
              <w:top w:val="nil"/>
              <w:left w:val="nil"/>
              <w:bottom w:val="single" w:sz="8" w:space="0" w:color="000000"/>
              <w:right w:val="nil"/>
            </w:tcBorders>
            <w:shd w:val="clear" w:color="auto" w:fill="auto"/>
            <w:vAlign w:val="center"/>
          </w:tcPr>
          <w:p w:rsidR="007D7881" w:rsidRPr="00914F98" w:rsidRDefault="00B82084" w:rsidP="004432FC">
            <w:pPr>
              <w:autoSpaceDE w:val="0"/>
              <w:autoSpaceDN w:val="0"/>
              <w:adjustRightInd w:val="0"/>
              <w:spacing w:after="0" w:line="240" w:lineRule="auto"/>
              <w:rPr>
                <w:rFonts w:ascii="Times New Roman" w:hAnsi="Times New Roman" w:cs="Times New Roman"/>
                <w:bCs/>
                <w:color w:val="000000"/>
                <w:sz w:val="24"/>
                <w:szCs w:val="24"/>
                <w:lang w:eastAsia="pt-BR"/>
              </w:rPr>
            </w:pPr>
            <w:r w:rsidRPr="006D764A">
              <w:rPr>
                <w:rFonts w:ascii="Times New Roman" w:eastAsia="Times New Roman" w:hAnsi="Times New Roman" w:cs="Times New Roman"/>
                <w:sz w:val="24"/>
                <w:szCs w:val="24"/>
                <w:lang w:eastAsia="pt-BR"/>
              </w:rPr>
              <w:t>Forma Clínica Indeterminada</w:t>
            </w:r>
          </w:p>
        </w:tc>
        <w:tc>
          <w:tcPr>
            <w:tcW w:w="1484" w:type="dxa"/>
            <w:tcBorders>
              <w:top w:val="nil"/>
              <w:left w:val="nil"/>
              <w:bottom w:val="single" w:sz="8" w:space="0" w:color="000000"/>
              <w:right w:val="nil"/>
            </w:tcBorders>
            <w:shd w:val="clear" w:color="auto" w:fill="auto"/>
            <w:vAlign w:val="center"/>
          </w:tcPr>
          <w:p w:rsidR="007D7881" w:rsidRDefault="007D7881" w:rsidP="004432FC">
            <w:pPr>
              <w:autoSpaceDE w:val="0"/>
              <w:autoSpaceDN w:val="0"/>
              <w:adjustRightInd w:val="0"/>
              <w:spacing w:after="0" w:line="240" w:lineRule="auto"/>
              <w:ind w:right="190"/>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0,108</w:t>
            </w:r>
          </w:p>
        </w:tc>
        <w:tc>
          <w:tcPr>
            <w:tcW w:w="1688" w:type="dxa"/>
            <w:tcBorders>
              <w:top w:val="nil"/>
              <w:left w:val="nil"/>
              <w:bottom w:val="single" w:sz="8" w:space="0" w:color="000000"/>
              <w:right w:val="nil"/>
            </w:tcBorders>
            <w:shd w:val="clear" w:color="auto" w:fill="auto"/>
            <w:vAlign w:val="center"/>
          </w:tcPr>
          <w:p w:rsidR="007D7881" w:rsidRDefault="007D7881" w:rsidP="00583FA0">
            <w:pPr>
              <w:autoSpaceDE w:val="0"/>
              <w:autoSpaceDN w:val="0"/>
              <w:adjustRightInd w:val="0"/>
              <w:spacing w:after="0" w:line="24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0,009</w:t>
            </w:r>
          </w:p>
        </w:tc>
        <w:tc>
          <w:tcPr>
            <w:tcW w:w="1280" w:type="dxa"/>
            <w:tcBorders>
              <w:top w:val="nil"/>
              <w:left w:val="nil"/>
              <w:bottom w:val="single" w:sz="8" w:space="0" w:color="000000"/>
              <w:right w:val="nil"/>
            </w:tcBorders>
            <w:shd w:val="clear" w:color="auto" w:fill="auto"/>
            <w:vAlign w:val="center"/>
          </w:tcPr>
          <w:p w:rsidR="007D7881" w:rsidRPr="00914F98" w:rsidRDefault="007D7881" w:rsidP="00583FA0">
            <w:pPr>
              <w:autoSpaceDE w:val="0"/>
              <w:autoSpaceDN w:val="0"/>
              <w:adjustRightInd w:val="0"/>
              <w:spacing w:after="0" w:line="24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11,997</w:t>
            </w:r>
          </w:p>
        </w:tc>
        <w:tc>
          <w:tcPr>
            <w:tcW w:w="1638" w:type="dxa"/>
            <w:tcBorders>
              <w:top w:val="nil"/>
              <w:left w:val="nil"/>
              <w:bottom w:val="single" w:sz="8" w:space="0" w:color="000000"/>
              <w:right w:val="nil"/>
            </w:tcBorders>
            <w:shd w:val="clear" w:color="auto" w:fill="auto"/>
            <w:vAlign w:val="center"/>
          </w:tcPr>
          <w:p w:rsidR="007D7881" w:rsidRDefault="007D7881" w:rsidP="004432FC">
            <w:pPr>
              <w:autoSpaceDE w:val="0"/>
              <w:autoSpaceDN w:val="0"/>
              <w:adjustRightInd w:val="0"/>
              <w:spacing w:after="0" w:line="24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&lt;0,0001 ***</w:t>
            </w:r>
          </w:p>
        </w:tc>
      </w:tr>
    </w:tbl>
    <w:p w:rsidR="005103EE" w:rsidRPr="00914F98" w:rsidRDefault="005103EE" w:rsidP="00343BFA">
      <w:pPr>
        <w:pStyle w:val="NormalWeb"/>
        <w:shd w:val="clear" w:color="auto" w:fill="FFFFFF"/>
        <w:spacing w:before="0" w:beforeAutospacing="0" w:after="0" w:afterAutospacing="0"/>
        <w:ind w:firstLine="708"/>
        <w:jc w:val="both"/>
        <w:rPr>
          <w:color w:val="000000"/>
          <w:shd w:val="clear" w:color="auto" w:fill="FFFFFF"/>
        </w:rPr>
      </w:pPr>
    </w:p>
    <w:p w:rsidR="00D063C2" w:rsidRPr="00193133" w:rsidRDefault="00D063C2" w:rsidP="001859AB">
      <w:pPr>
        <w:autoSpaceDE w:val="0"/>
        <w:autoSpaceDN w:val="0"/>
        <w:adjustRightInd w:val="0"/>
        <w:spacing w:after="0" w:line="360" w:lineRule="auto"/>
        <w:ind w:firstLine="708"/>
        <w:jc w:val="both"/>
        <w:rPr>
          <w:rFonts w:ascii="Times New Roman" w:eastAsia="Calibri" w:hAnsi="Times New Roman" w:cs="Times New Roman"/>
          <w:sz w:val="24"/>
          <w:lang w:eastAsia="pt-BR"/>
        </w:rPr>
      </w:pPr>
      <w:r w:rsidRPr="00193133">
        <w:rPr>
          <w:rFonts w:ascii="Times New Roman" w:eastAsia="Calibri" w:hAnsi="Times New Roman" w:cs="Times New Roman"/>
          <w:sz w:val="24"/>
          <w:lang w:eastAsia="pt-BR"/>
        </w:rPr>
        <w:t xml:space="preserve">Na avaliação da dependência espacial dos resíduos por meio do Teste Global de Moran, verificou-se valores estatisticamente significativos, considerando apenas a matriz de contiguidade do tipo </w:t>
      </w:r>
      <w:r>
        <w:rPr>
          <w:rFonts w:ascii="Times New Roman" w:eastAsia="Calibri" w:hAnsi="Times New Roman" w:cs="Times New Roman"/>
          <w:i/>
          <w:sz w:val="24"/>
          <w:lang w:eastAsia="pt-BR"/>
        </w:rPr>
        <w:t>r</w:t>
      </w:r>
      <w:r w:rsidRPr="00193133">
        <w:rPr>
          <w:rFonts w:ascii="Times New Roman" w:eastAsia="Calibri" w:hAnsi="Times New Roman" w:cs="Times New Roman"/>
          <w:i/>
          <w:sz w:val="24"/>
          <w:lang w:eastAsia="pt-BR"/>
        </w:rPr>
        <w:t>ook</w:t>
      </w:r>
      <w:r w:rsidRPr="00193133">
        <w:rPr>
          <w:rFonts w:ascii="Times New Roman" w:eastAsia="Calibri" w:hAnsi="Times New Roman" w:cs="Times New Roman"/>
          <w:sz w:val="24"/>
          <w:lang w:eastAsia="pt-BR"/>
        </w:rPr>
        <w:t xml:space="preserve"> (Moran I=</w:t>
      </w:r>
      <w:r w:rsidR="007D7881">
        <w:rPr>
          <w:rFonts w:ascii="Times New Roman" w:eastAsia="Calibri" w:hAnsi="Times New Roman" w:cs="Times New Roman"/>
          <w:sz w:val="24"/>
          <w:lang w:eastAsia="pt-BR"/>
        </w:rPr>
        <w:t>0,09, p&lt;0,0001</w:t>
      </w:r>
      <w:r w:rsidRPr="00193133">
        <w:rPr>
          <w:rFonts w:ascii="Times New Roman" w:eastAsia="Calibri" w:hAnsi="Times New Roman" w:cs="Times New Roman"/>
          <w:sz w:val="24"/>
          <w:lang w:eastAsia="pt-BR"/>
        </w:rPr>
        <w:t>). Na aplicação do Teste Multiplicador de Lagragem, o melhor modelo para tratar a dependência espacial existente foi o Modelo da Defasagem Espacial.</w:t>
      </w:r>
    </w:p>
    <w:p w:rsidR="00D063C2" w:rsidRDefault="00ED4A45" w:rsidP="001859AB">
      <w:pPr>
        <w:autoSpaceDE w:val="0"/>
        <w:autoSpaceDN w:val="0"/>
        <w:adjustRightInd w:val="0"/>
        <w:spacing w:after="0" w:line="360" w:lineRule="auto"/>
        <w:jc w:val="both"/>
        <w:rPr>
          <w:rFonts w:ascii="Times New Roman" w:eastAsia="Calibri" w:hAnsi="Times New Roman" w:cs="Times New Roman"/>
          <w:sz w:val="24"/>
          <w:lang w:eastAsia="pt-BR"/>
        </w:rPr>
      </w:pPr>
      <w:r>
        <w:rPr>
          <w:rFonts w:ascii="Times New Roman" w:hAnsi="Times New Roman"/>
          <w:sz w:val="24"/>
          <w:lang w:eastAsia="pt-BR"/>
        </w:rPr>
        <w:tab/>
        <w:t>Na Tabela 2</w:t>
      </w:r>
      <w:r w:rsidR="00D063C2" w:rsidRPr="00193133">
        <w:rPr>
          <w:rFonts w:ascii="Times New Roman" w:eastAsia="Calibri" w:hAnsi="Times New Roman" w:cs="Times New Roman"/>
          <w:sz w:val="24"/>
          <w:lang w:eastAsia="pt-BR"/>
        </w:rPr>
        <w:t>, observam-se os resultados do modelo de defasagem espacial, em que o Rho foi estatisticamente significativo (p</w:t>
      </w:r>
      <w:r w:rsidR="007D7881">
        <w:rPr>
          <w:rFonts w:ascii="Times New Roman" w:eastAsia="Calibri" w:hAnsi="Times New Roman" w:cs="Times New Roman"/>
          <w:sz w:val="24"/>
          <w:lang w:eastAsia="pt-BR"/>
        </w:rPr>
        <w:t>&lt;0,0001</w:t>
      </w:r>
      <w:r w:rsidR="00D063C2" w:rsidRPr="00193133">
        <w:rPr>
          <w:rFonts w:ascii="Times New Roman" w:eastAsia="Calibri" w:hAnsi="Times New Roman" w:cs="Times New Roman"/>
          <w:sz w:val="24"/>
          <w:lang w:eastAsia="pt-BR"/>
        </w:rPr>
        <w:t>). Esse modelo foi considerado o melhor que o modelo não espacial por apresentar um valor de AIC inferio</w:t>
      </w:r>
      <w:r w:rsidR="00D063C2">
        <w:rPr>
          <w:rFonts w:ascii="Times New Roman" w:eastAsia="Calibri" w:hAnsi="Times New Roman" w:cs="Times New Roman"/>
          <w:sz w:val="24"/>
          <w:lang w:eastAsia="pt-BR"/>
        </w:rPr>
        <w:t xml:space="preserve">r ao modelo de regressão linear </w:t>
      </w:r>
      <w:r w:rsidR="00D063C2" w:rsidRPr="00193133">
        <w:rPr>
          <w:rFonts w:ascii="Times New Roman" w:eastAsia="Calibri" w:hAnsi="Times New Roman" w:cs="Times New Roman"/>
          <w:sz w:val="24"/>
          <w:lang w:eastAsia="pt-BR"/>
        </w:rPr>
        <w:t>e por produzir resíduos sem dependência espacial</w:t>
      </w:r>
      <w:r w:rsidR="00D063C2">
        <w:rPr>
          <w:rFonts w:ascii="Times New Roman" w:eastAsia="Calibri" w:hAnsi="Times New Roman" w:cs="Times New Roman"/>
          <w:sz w:val="24"/>
          <w:lang w:eastAsia="pt-BR"/>
        </w:rPr>
        <w:t>.</w:t>
      </w:r>
    </w:p>
    <w:p w:rsidR="008B2A57" w:rsidRDefault="008B2A57" w:rsidP="001859AB">
      <w:pPr>
        <w:spacing w:after="0" w:line="360" w:lineRule="auto"/>
        <w:jc w:val="both"/>
        <w:rPr>
          <w:rFonts w:ascii="Times New Roman" w:eastAsia="Calibri" w:hAnsi="Times New Roman" w:cs="Times New Roman"/>
          <w:b/>
          <w:sz w:val="24"/>
          <w:lang w:eastAsia="pt-BR"/>
        </w:rPr>
      </w:pPr>
    </w:p>
    <w:p w:rsidR="00CA339C" w:rsidRDefault="00ED4A45" w:rsidP="001859AB">
      <w:pPr>
        <w:spacing w:after="0" w:line="360" w:lineRule="auto"/>
        <w:jc w:val="both"/>
        <w:rPr>
          <w:rFonts w:ascii="Times New Roman" w:hAnsi="Times New Roman" w:cs="Times New Roman"/>
          <w:sz w:val="24"/>
          <w:szCs w:val="24"/>
          <w:lang w:eastAsia="pt-BR"/>
        </w:rPr>
      </w:pPr>
      <w:r>
        <w:rPr>
          <w:rFonts w:ascii="Times New Roman" w:eastAsia="Calibri" w:hAnsi="Times New Roman" w:cs="Times New Roman"/>
          <w:b/>
          <w:sz w:val="24"/>
          <w:lang w:eastAsia="pt-BR"/>
        </w:rPr>
        <w:t>Tabela 2</w:t>
      </w:r>
      <w:r w:rsidR="00D063C2" w:rsidRPr="00690770">
        <w:rPr>
          <w:rFonts w:ascii="Times New Roman" w:eastAsia="Calibri" w:hAnsi="Times New Roman" w:cs="Times New Roman"/>
          <w:b/>
          <w:sz w:val="24"/>
          <w:lang w:eastAsia="pt-BR"/>
        </w:rPr>
        <w:t xml:space="preserve">: </w:t>
      </w:r>
      <w:r w:rsidR="00D063C2">
        <w:rPr>
          <w:rFonts w:ascii="Times New Roman" w:eastAsia="Calibri" w:hAnsi="Times New Roman" w:cs="Times New Roman"/>
          <w:sz w:val="24"/>
          <w:lang w:eastAsia="pt-BR"/>
        </w:rPr>
        <w:t>Modelo de regressão espacial</w:t>
      </w:r>
      <w:r w:rsidR="00D063C2" w:rsidRPr="00690770">
        <w:rPr>
          <w:rFonts w:ascii="Times New Roman" w:eastAsia="Calibri" w:hAnsi="Times New Roman" w:cs="Times New Roman"/>
          <w:sz w:val="24"/>
          <w:lang w:eastAsia="pt-BR"/>
        </w:rPr>
        <w:t xml:space="preserve"> para as taxas </w:t>
      </w:r>
      <w:r w:rsidR="007D7881">
        <w:rPr>
          <w:rFonts w:ascii="Times New Roman" w:eastAsia="Calibri" w:hAnsi="Times New Roman" w:cs="Times New Roman"/>
          <w:sz w:val="24"/>
          <w:lang w:eastAsia="pt-BR"/>
        </w:rPr>
        <w:t xml:space="preserve">de detecção anuais de </w:t>
      </w:r>
      <w:r w:rsidR="00CA339C">
        <w:rPr>
          <w:rFonts w:ascii="Times New Roman" w:hAnsi="Times New Roman" w:cs="Times New Roman"/>
          <w:sz w:val="24"/>
          <w:szCs w:val="24"/>
          <w:lang w:eastAsia="pt-BR"/>
        </w:rPr>
        <w:t>hanseníase</w:t>
      </w:r>
      <w:r w:rsidR="00CA339C" w:rsidRPr="00914F98">
        <w:rPr>
          <w:rFonts w:ascii="Times New Roman" w:hAnsi="Times New Roman" w:cs="Times New Roman"/>
          <w:sz w:val="24"/>
          <w:szCs w:val="24"/>
          <w:lang w:eastAsia="pt-BR"/>
        </w:rPr>
        <w:t>, segundo</w:t>
      </w:r>
      <w:r w:rsidR="001859AB" w:rsidRPr="001859AB">
        <w:rPr>
          <w:rFonts w:ascii="Times New Roman" w:hAnsi="Times New Roman" w:cs="Times New Roman"/>
          <w:sz w:val="24"/>
          <w:szCs w:val="24"/>
          <w:lang w:eastAsia="pt-BR"/>
        </w:rPr>
        <w:t xml:space="preserve"> </w:t>
      </w:r>
      <w:r w:rsidR="001859AB" w:rsidRPr="00914F98">
        <w:rPr>
          <w:rFonts w:ascii="Times New Roman" w:hAnsi="Times New Roman" w:cs="Times New Roman"/>
          <w:sz w:val="24"/>
          <w:szCs w:val="24"/>
          <w:lang w:eastAsia="pt-BR"/>
        </w:rPr>
        <w:t xml:space="preserve">variáveis </w:t>
      </w:r>
      <w:r w:rsidR="001859AB">
        <w:rPr>
          <w:rFonts w:ascii="Times New Roman" w:hAnsi="Times New Roman" w:cs="Times New Roman"/>
          <w:sz w:val="24"/>
          <w:szCs w:val="24"/>
          <w:lang w:eastAsia="pt-BR"/>
        </w:rPr>
        <w:t>sociais, ambientais</w:t>
      </w:r>
      <w:r w:rsidR="001859AB" w:rsidRPr="00914F98">
        <w:rPr>
          <w:rFonts w:ascii="Times New Roman" w:hAnsi="Times New Roman" w:cs="Times New Roman"/>
          <w:sz w:val="24"/>
          <w:szCs w:val="24"/>
          <w:lang w:eastAsia="pt-BR"/>
        </w:rPr>
        <w:t xml:space="preserve"> e de serviços de </w:t>
      </w:r>
      <w:r w:rsidR="001859AB">
        <w:rPr>
          <w:rFonts w:ascii="Times New Roman" w:hAnsi="Times New Roman" w:cs="Times New Roman"/>
          <w:sz w:val="24"/>
          <w:szCs w:val="24"/>
          <w:lang w:eastAsia="pt-BR"/>
        </w:rPr>
        <w:t>saúde</w:t>
      </w:r>
      <w:r w:rsidR="001859AB" w:rsidRPr="00914F98">
        <w:rPr>
          <w:rFonts w:ascii="Times New Roman" w:hAnsi="Times New Roman" w:cs="Times New Roman"/>
          <w:sz w:val="24"/>
          <w:szCs w:val="24"/>
          <w:lang w:eastAsia="pt-BR"/>
        </w:rPr>
        <w:t>. Estado de São Paulo (2008 a 2014).</w:t>
      </w:r>
    </w:p>
    <w:tbl>
      <w:tblPr>
        <w:tblW w:w="9809" w:type="dxa"/>
        <w:jc w:val="center"/>
        <w:tblLook w:val="04A0"/>
      </w:tblPr>
      <w:tblGrid>
        <w:gridCol w:w="3478"/>
        <w:gridCol w:w="1371"/>
        <w:gridCol w:w="1616"/>
        <w:gridCol w:w="1323"/>
        <w:gridCol w:w="2021"/>
      </w:tblGrid>
      <w:tr w:rsidR="007D7881" w:rsidRPr="00C25AB4" w:rsidTr="001859AB">
        <w:trPr>
          <w:jc w:val="center"/>
        </w:trPr>
        <w:tc>
          <w:tcPr>
            <w:tcW w:w="3356" w:type="dxa"/>
            <w:tcBorders>
              <w:top w:val="single" w:sz="4" w:space="0" w:color="auto"/>
              <w:bottom w:val="single" w:sz="4" w:space="0" w:color="auto"/>
            </w:tcBorders>
            <w:shd w:val="clear" w:color="auto" w:fill="auto"/>
            <w:vAlign w:val="center"/>
          </w:tcPr>
          <w:p w:rsidR="007D7881" w:rsidRPr="00C25AB4" w:rsidRDefault="007D7881" w:rsidP="00B82084">
            <w:pPr>
              <w:autoSpaceDE w:val="0"/>
              <w:autoSpaceDN w:val="0"/>
              <w:adjustRightInd w:val="0"/>
              <w:spacing w:after="0"/>
              <w:jc w:val="center"/>
              <w:rPr>
                <w:rFonts w:ascii="Times New Roman" w:eastAsia="Calibri" w:hAnsi="Times New Roman" w:cs="Times New Roman"/>
                <w:b/>
                <w:sz w:val="24"/>
                <w:szCs w:val="24"/>
                <w:lang w:eastAsia="pt-BR"/>
              </w:rPr>
            </w:pPr>
            <w:r w:rsidRPr="00C25AB4">
              <w:rPr>
                <w:rFonts w:ascii="Times New Roman" w:eastAsia="Calibri" w:hAnsi="Times New Roman" w:cs="Times New Roman"/>
                <w:b/>
                <w:sz w:val="24"/>
                <w:szCs w:val="24"/>
                <w:lang w:eastAsia="pt-BR"/>
              </w:rPr>
              <w:t xml:space="preserve">Intercepto e </w:t>
            </w:r>
            <w:r w:rsidR="00B82084">
              <w:rPr>
                <w:rFonts w:ascii="Times New Roman" w:hAnsi="Times New Roman"/>
                <w:b/>
                <w:sz w:val="24"/>
                <w:szCs w:val="24"/>
                <w:lang w:eastAsia="pt-BR"/>
              </w:rPr>
              <w:t>variáveis independentes</w:t>
            </w:r>
          </w:p>
        </w:tc>
        <w:tc>
          <w:tcPr>
            <w:tcW w:w="1323" w:type="dxa"/>
            <w:tcBorders>
              <w:top w:val="single" w:sz="4" w:space="0" w:color="auto"/>
              <w:bottom w:val="single" w:sz="4" w:space="0" w:color="auto"/>
            </w:tcBorders>
            <w:shd w:val="clear" w:color="auto" w:fill="auto"/>
            <w:vAlign w:val="center"/>
          </w:tcPr>
          <w:p w:rsidR="007D7881" w:rsidRPr="00C25AB4" w:rsidRDefault="007D7881" w:rsidP="00C75EB5">
            <w:pPr>
              <w:autoSpaceDE w:val="0"/>
              <w:autoSpaceDN w:val="0"/>
              <w:adjustRightInd w:val="0"/>
              <w:spacing w:after="0"/>
              <w:jc w:val="center"/>
              <w:rPr>
                <w:rFonts w:ascii="Times New Roman" w:eastAsia="Calibri" w:hAnsi="Times New Roman" w:cs="Times New Roman"/>
                <w:b/>
                <w:sz w:val="24"/>
                <w:szCs w:val="24"/>
                <w:lang w:eastAsia="pt-BR"/>
              </w:rPr>
            </w:pPr>
            <w:r w:rsidRPr="00C25AB4">
              <w:rPr>
                <w:rFonts w:ascii="Times New Roman" w:eastAsia="Calibri" w:hAnsi="Times New Roman" w:cs="Times New Roman"/>
                <w:b/>
                <w:sz w:val="24"/>
                <w:szCs w:val="24"/>
                <w:lang w:eastAsia="pt-BR"/>
              </w:rPr>
              <w:t>Estimativa</w:t>
            </w:r>
          </w:p>
        </w:tc>
        <w:tc>
          <w:tcPr>
            <w:tcW w:w="1559" w:type="dxa"/>
            <w:tcBorders>
              <w:top w:val="single" w:sz="4" w:space="0" w:color="auto"/>
              <w:bottom w:val="single" w:sz="4" w:space="0" w:color="auto"/>
            </w:tcBorders>
            <w:shd w:val="clear" w:color="auto" w:fill="auto"/>
            <w:vAlign w:val="center"/>
          </w:tcPr>
          <w:p w:rsidR="007D7881" w:rsidRPr="00C25AB4" w:rsidRDefault="007D7881" w:rsidP="00C75EB5">
            <w:pPr>
              <w:autoSpaceDE w:val="0"/>
              <w:autoSpaceDN w:val="0"/>
              <w:adjustRightInd w:val="0"/>
              <w:spacing w:after="0"/>
              <w:jc w:val="center"/>
              <w:rPr>
                <w:rFonts w:ascii="Times New Roman" w:eastAsia="Calibri" w:hAnsi="Times New Roman" w:cs="Times New Roman"/>
                <w:b/>
                <w:sz w:val="24"/>
                <w:szCs w:val="24"/>
                <w:lang w:eastAsia="pt-BR"/>
              </w:rPr>
            </w:pPr>
            <w:r w:rsidRPr="00C25AB4">
              <w:rPr>
                <w:rFonts w:ascii="Times New Roman" w:eastAsia="Calibri" w:hAnsi="Times New Roman" w:cs="Times New Roman"/>
                <w:b/>
                <w:sz w:val="24"/>
                <w:szCs w:val="24"/>
                <w:lang w:eastAsia="pt-BR"/>
              </w:rPr>
              <w:t>Erro Padrão</w:t>
            </w:r>
          </w:p>
        </w:tc>
        <w:tc>
          <w:tcPr>
            <w:tcW w:w="1276" w:type="dxa"/>
            <w:tcBorders>
              <w:top w:val="single" w:sz="4" w:space="0" w:color="auto"/>
              <w:bottom w:val="single" w:sz="4" w:space="0" w:color="auto"/>
            </w:tcBorders>
            <w:shd w:val="clear" w:color="auto" w:fill="auto"/>
            <w:vAlign w:val="center"/>
          </w:tcPr>
          <w:p w:rsidR="007D7881" w:rsidRPr="00C25AB4" w:rsidRDefault="007D7881" w:rsidP="00C75EB5">
            <w:pPr>
              <w:autoSpaceDE w:val="0"/>
              <w:autoSpaceDN w:val="0"/>
              <w:adjustRightInd w:val="0"/>
              <w:spacing w:after="0"/>
              <w:jc w:val="center"/>
              <w:rPr>
                <w:rFonts w:ascii="Times New Roman" w:eastAsia="Calibri" w:hAnsi="Times New Roman" w:cs="Times New Roman"/>
                <w:b/>
                <w:sz w:val="24"/>
                <w:szCs w:val="24"/>
                <w:lang w:eastAsia="pt-BR"/>
              </w:rPr>
            </w:pPr>
            <w:r w:rsidRPr="00C25AB4">
              <w:rPr>
                <w:rFonts w:ascii="Times New Roman" w:eastAsia="Calibri" w:hAnsi="Times New Roman" w:cs="Times New Roman"/>
                <w:b/>
                <w:sz w:val="24"/>
                <w:szCs w:val="24"/>
                <w:lang w:eastAsia="pt-BR"/>
              </w:rPr>
              <w:t>Valor de t</w:t>
            </w:r>
          </w:p>
        </w:tc>
        <w:tc>
          <w:tcPr>
            <w:tcW w:w="1950" w:type="dxa"/>
            <w:tcBorders>
              <w:top w:val="single" w:sz="4" w:space="0" w:color="auto"/>
              <w:bottom w:val="single" w:sz="4" w:space="0" w:color="auto"/>
            </w:tcBorders>
            <w:shd w:val="clear" w:color="auto" w:fill="auto"/>
            <w:vAlign w:val="center"/>
          </w:tcPr>
          <w:p w:rsidR="007D7881" w:rsidRPr="00C25AB4" w:rsidRDefault="007D7881" w:rsidP="00C75EB5">
            <w:pPr>
              <w:autoSpaceDE w:val="0"/>
              <w:autoSpaceDN w:val="0"/>
              <w:adjustRightInd w:val="0"/>
              <w:spacing w:after="0"/>
              <w:jc w:val="center"/>
              <w:rPr>
                <w:rFonts w:ascii="Times New Roman" w:eastAsia="Calibri" w:hAnsi="Times New Roman" w:cs="Times New Roman"/>
                <w:b/>
                <w:sz w:val="24"/>
                <w:szCs w:val="24"/>
                <w:lang w:eastAsia="pt-BR"/>
              </w:rPr>
            </w:pPr>
            <w:r w:rsidRPr="00C25AB4">
              <w:rPr>
                <w:rFonts w:ascii="Times New Roman" w:eastAsia="Calibri" w:hAnsi="Times New Roman" w:cs="Times New Roman"/>
                <w:b/>
                <w:sz w:val="24"/>
                <w:szCs w:val="24"/>
                <w:lang w:eastAsia="pt-BR"/>
              </w:rPr>
              <w:t>Valor de p</w:t>
            </w:r>
          </w:p>
        </w:tc>
      </w:tr>
      <w:tr w:rsidR="00B82084" w:rsidRPr="00C25AB4" w:rsidTr="001859AB">
        <w:trPr>
          <w:jc w:val="center"/>
        </w:trPr>
        <w:tc>
          <w:tcPr>
            <w:tcW w:w="3356" w:type="dxa"/>
            <w:tcBorders>
              <w:top w:val="single" w:sz="4" w:space="0" w:color="auto"/>
            </w:tcBorders>
            <w:shd w:val="clear" w:color="auto" w:fill="auto"/>
            <w:vAlign w:val="center"/>
          </w:tcPr>
          <w:p w:rsidR="00B82084" w:rsidRPr="00914F98" w:rsidRDefault="00B82084" w:rsidP="00C75EB5">
            <w:pPr>
              <w:autoSpaceDE w:val="0"/>
              <w:autoSpaceDN w:val="0"/>
              <w:adjustRightInd w:val="0"/>
              <w:spacing w:after="0" w:line="240" w:lineRule="auto"/>
              <w:rPr>
                <w:rFonts w:ascii="Times New Roman" w:hAnsi="Times New Roman" w:cs="Times New Roman"/>
                <w:bCs/>
                <w:color w:val="000000"/>
                <w:sz w:val="24"/>
                <w:szCs w:val="24"/>
                <w:lang w:eastAsia="pt-BR"/>
              </w:rPr>
            </w:pPr>
            <w:r w:rsidRPr="00914F98">
              <w:rPr>
                <w:rFonts w:ascii="Times New Roman" w:hAnsi="Times New Roman" w:cs="Times New Roman"/>
                <w:bCs/>
                <w:color w:val="000000"/>
                <w:sz w:val="24"/>
                <w:szCs w:val="24"/>
                <w:lang w:eastAsia="pt-BR"/>
              </w:rPr>
              <w:t>Intercepto</w:t>
            </w:r>
          </w:p>
        </w:tc>
        <w:tc>
          <w:tcPr>
            <w:tcW w:w="1323" w:type="dxa"/>
            <w:tcBorders>
              <w:top w:val="single" w:sz="4" w:space="0" w:color="auto"/>
            </w:tcBorders>
            <w:shd w:val="clear" w:color="auto" w:fill="auto"/>
          </w:tcPr>
          <w:p w:rsidR="00B82084" w:rsidRPr="00C25AB4" w:rsidRDefault="00B82084" w:rsidP="00C75EB5">
            <w:pPr>
              <w:autoSpaceDE w:val="0"/>
              <w:autoSpaceDN w:val="0"/>
              <w:adjustRightInd w:val="0"/>
              <w:spacing w:after="0"/>
              <w:jc w:val="center"/>
              <w:rPr>
                <w:rFonts w:ascii="Times New Roman" w:eastAsia="Calibri" w:hAnsi="Times New Roman" w:cs="Times New Roman"/>
                <w:sz w:val="24"/>
                <w:szCs w:val="24"/>
                <w:lang w:eastAsia="pt-BR"/>
              </w:rPr>
            </w:pPr>
            <w:r>
              <w:rPr>
                <w:rFonts w:ascii="Times New Roman" w:hAnsi="Times New Roman"/>
                <w:sz w:val="24"/>
                <w:szCs w:val="24"/>
                <w:lang w:eastAsia="pt-BR"/>
              </w:rPr>
              <w:t>0,540</w:t>
            </w:r>
          </w:p>
        </w:tc>
        <w:tc>
          <w:tcPr>
            <w:tcW w:w="1559" w:type="dxa"/>
            <w:tcBorders>
              <w:top w:val="single" w:sz="4" w:space="0" w:color="auto"/>
            </w:tcBorders>
            <w:shd w:val="clear" w:color="auto" w:fill="auto"/>
          </w:tcPr>
          <w:p w:rsidR="00B82084" w:rsidRPr="00C25AB4" w:rsidRDefault="00B82084" w:rsidP="00B82084">
            <w:pPr>
              <w:autoSpaceDE w:val="0"/>
              <w:autoSpaceDN w:val="0"/>
              <w:adjustRightInd w:val="0"/>
              <w:spacing w:after="0"/>
              <w:jc w:val="center"/>
              <w:rPr>
                <w:rFonts w:ascii="Times New Roman" w:eastAsia="Calibri" w:hAnsi="Times New Roman" w:cs="Times New Roman"/>
                <w:sz w:val="24"/>
                <w:szCs w:val="24"/>
                <w:lang w:eastAsia="pt-BR"/>
              </w:rPr>
            </w:pPr>
            <w:r>
              <w:rPr>
                <w:rFonts w:ascii="Times New Roman" w:hAnsi="Times New Roman"/>
                <w:sz w:val="24"/>
                <w:szCs w:val="24"/>
                <w:lang w:eastAsia="pt-BR"/>
              </w:rPr>
              <w:t>0,009</w:t>
            </w:r>
          </w:p>
        </w:tc>
        <w:tc>
          <w:tcPr>
            <w:tcW w:w="1276" w:type="dxa"/>
            <w:tcBorders>
              <w:top w:val="single" w:sz="4" w:space="0" w:color="auto"/>
            </w:tcBorders>
            <w:shd w:val="clear" w:color="auto" w:fill="auto"/>
          </w:tcPr>
          <w:p w:rsidR="00B82084" w:rsidRPr="00C25AB4" w:rsidRDefault="00B82084" w:rsidP="00C75EB5">
            <w:pPr>
              <w:autoSpaceDE w:val="0"/>
              <w:autoSpaceDN w:val="0"/>
              <w:adjustRightInd w:val="0"/>
              <w:spacing w:after="0"/>
              <w:jc w:val="center"/>
              <w:rPr>
                <w:rFonts w:ascii="Times New Roman" w:eastAsia="Calibri" w:hAnsi="Times New Roman" w:cs="Times New Roman"/>
                <w:sz w:val="24"/>
                <w:szCs w:val="24"/>
                <w:lang w:eastAsia="pt-BR"/>
              </w:rPr>
            </w:pPr>
            <w:r>
              <w:rPr>
                <w:rFonts w:ascii="Times New Roman" w:hAnsi="Times New Roman"/>
                <w:sz w:val="24"/>
                <w:szCs w:val="24"/>
                <w:lang w:eastAsia="pt-BR"/>
              </w:rPr>
              <w:t>6,307</w:t>
            </w:r>
          </w:p>
        </w:tc>
        <w:tc>
          <w:tcPr>
            <w:tcW w:w="1950" w:type="dxa"/>
            <w:tcBorders>
              <w:top w:val="single" w:sz="4" w:space="0" w:color="auto"/>
            </w:tcBorders>
            <w:shd w:val="clear" w:color="auto" w:fill="auto"/>
          </w:tcPr>
          <w:p w:rsidR="00B82084" w:rsidRPr="00C25AB4" w:rsidRDefault="00B82084" w:rsidP="00C75EB5">
            <w:pPr>
              <w:autoSpaceDE w:val="0"/>
              <w:autoSpaceDN w:val="0"/>
              <w:adjustRightInd w:val="0"/>
              <w:spacing w:after="0"/>
              <w:jc w:val="center"/>
              <w:rPr>
                <w:rFonts w:ascii="Times New Roman" w:eastAsia="Calibri" w:hAnsi="Times New Roman" w:cs="Times New Roman"/>
                <w:sz w:val="24"/>
                <w:szCs w:val="24"/>
                <w:lang w:eastAsia="pt-BR"/>
              </w:rPr>
            </w:pPr>
            <w:r>
              <w:rPr>
                <w:rFonts w:ascii="Times New Roman" w:hAnsi="Times New Roman" w:cs="Times New Roman"/>
                <w:color w:val="000000"/>
                <w:sz w:val="24"/>
                <w:szCs w:val="24"/>
                <w:lang w:eastAsia="pt-BR"/>
              </w:rPr>
              <w:t>&lt;0,0001 ***</w:t>
            </w:r>
          </w:p>
        </w:tc>
      </w:tr>
      <w:tr w:rsidR="00B82084" w:rsidRPr="00C25AB4" w:rsidTr="001859AB">
        <w:trPr>
          <w:jc w:val="center"/>
        </w:trPr>
        <w:tc>
          <w:tcPr>
            <w:tcW w:w="3356" w:type="dxa"/>
            <w:shd w:val="clear" w:color="auto" w:fill="auto"/>
            <w:vAlign w:val="center"/>
          </w:tcPr>
          <w:p w:rsidR="00B82084" w:rsidRPr="00914F98" w:rsidRDefault="00B82084" w:rsidP="00C75EB5">
            <w:pPr>
              <w:autoSpaceDE w:val="0"/>
              <w:autoSpaceDN w:val="0"/>
              <w:adjustRightInd w:val="0"/>
              <w:spacing w:after="0" w:line="240" w:lineRule="auto"/>
              <w:rPr>
                <w:rFonts w:ascii="Times New Roman" w:hAnsi="Times New Roman" w:cs="Times New Roman"/>
                <w:bCs/>
                <w:color w:val="000000"/>
                <w:sz w:val="24"/>
                <w:szCs w:val="24"/>
                <w:lang w:eastAsia="pt-BR"/>
              </w:rPr>
            </w:pPr>
            <w:r w:rsidRPr="00914F98">
              <w:rPr>
                <w:rFonts w:ascii="Times New Roman" w:hAnsi="Times New Roman" w:cs="Times New Roman"/>
                <w:bCs/>
                <w:color w:val="000000"/>
                <w:sz w:val="24"/>
                <w:szCs w:val="24"/>
                <w:lang w:eastAsia="pt-BR"/>
              </w:rPr>
              <w:t xml:space="preserve">Escolaridade </w:t>
            </w:r>
          </w:p>
          <w:p w:rsidR="00B82084" w:rsidRPr="00914F98" w:rsidRDefault="00B82084" w:rsidP="00C75EB5">
            <w:pPr>
              <w:autoSpaceDE w:val="0"/>
              <w:autoSpaceDN w:val="0"/>
              <w:adjustRightInd w:val="0"/>
              <w:spacing w:after="0" w:line="240" w:lineRule="auto"/>
              <w:rPr>
                <w:rFonts w:ascii="Times New Roman" w:hAnsi="Times New Roman" w:cs="Times New Roman"/>
                <w:bCs/>
                <w:color w:val="000000"/>
                <w:sz w:val="20"/>
                <w:szCs w:val="20"/>
                <w:lang w:eastAsia="pt-BR"/>
              </w:rPr>
            </w:pPr>
            <w:r w:rsidRPr="00914F98">
              <w:rPr>
                <w:rFonts w:ascii="Times New Roman" w:hAnsi="Times New Roman" w:cs="Times New Roman"/>
                <w:color w:val="000000"/>
                <w:sz w:val="20"/>
                <w:szCs w:val="20"/>
                <w:shd w:val="clear" w:color="auto" w:fill="FFFFFF"/>
              </w:rPr>
              <w:t>(sem instrução / fundamental incompleto)</w:t>
            </w:r>
          </w:p>
        </w:tc>
        <w:tc>
          <w:tcPr>
            <w:tcW w:w="1323" w:type="dxa"/>
            <w:shd w:val="clear" w:color="auto" w:fill="auto"/>
          </w:tcPr>
          <w:p w:rsidR="00B82084" w:rsidRDefault="00B82084" w:rsidP="00C75EB5">
            <w:pPr>
              <w:autoSpaceDE w:val="0"/>
              <w:autoSpaceDN w:val="0"/>
              <w:adjustRightInd w:val="0"/>
              <w:spacing w:after="0"/>
              <w:jc w:val="center"/>
              <w:rPr>
                <w:rFonts w:ascii="Times New Roman" w:hAnsi="Times New Roman"/>
                <w:sz w:val="24"/>
                <w:szCs w:val="24"/>
                <w:lang w:eastAsia="pt-BR"/>
              </w:rPr>
            </w:pPr>
            <w:r>
              <w:rPr>
                <w:rFonts w:ascii="Times New Roman" w:hAnsi="Times New Roman"/>
                <w:sz w:val="24"/>
                <w:szCs w:val="24"/>
                <w:lang w:eastAsia="pt-BR"/>
              </w:rPr>
              <w:t xml:space="preserve">-3,430 </w:t>
            </w:r>
            <w:r w:rsidR="00770E1F" w:rsidRPr="00770E1F">
              <w:rPr>
                <w:rFonts w:ascii="Times New Roman" w:hAnsi="Times New Roman"/>
                <w:sz w:val="16"/>
                <w:szCs w:val="16"/>
                <w:lang w:eastAsia="pt-BR"/>
              </w:rPr>
              <w:t>x10</w:t>
            </w:r>
            <w:r w:rsidR="00770E1F" w:rsidRPr="00770E1F">
              <w:rPr>
                <w:rFonts w:ascii="Times New Roman" w:hAnsi="Times New Roman" w:cs="Times New Roman"/>
                <w:color w:val="000000"/>
                <w:sz w:val="16"/>
                <w:szCs w:val="16"/>
                <w:vertAlign w:val="superscript"/>
                <w:lang w:eastAsia="pt-BR"/>
              </w:rPr>
              <w:t>-05</w:t>
            </w:r>
          </w:p>
        </w:tc>
        <w:tc>
          <w:tcPr>
            <w:tcW w:w="1559" w:type="dxa"/>
            <w:shd w:val="clear" w:color="auto" w:fill="auto"/>
          </w:tcPr>
          <w:p w:rsidR="00B82084" w:rsidRDefault="00B82084" w:rsidP="00C75EB5">
            <w:pPr>
              <w:autoSpaceDE w:val="0"/>
              <w:autoSpaceDN w:val="0"/>
              <w:adjustRightInd w:val="0"/>
              <w:spacing w:after="0"/>
              <w:jc w:val="center"/>
              <w:rPr>
                <w:rFonts w:ascii="Times New Roman" w:hAnsi="Times New Roman"/>
                <w:sz w:val="24"/>
                <w:szCs w:val="24"/>
                <w:lang w:eastAsia="pt-BR"/>
              </w:rPr>
            </w:pPr>
            <w:r>
              <w:rPr>
                <w:rFonts w:ascii="Times New Roman" w:hAnsi="Times New Roman"/>
                <w:sz w:val="24"/>
                <w:szCs w:val="24"/>
                <w:lang w:eastAsia="pt-BR"/>
              </w:rPr>
              <w:t>3,010</w:t>
            </w:r>
          </w:p>
        </w:tc>
        <w:tc>
          <w:tcPr>
            <w:tcW w:w="1276" w:type="dxa"/>
            <w:shd w:val="clear" w:color="auto" w:fill="auto"/>
          </w:tcPr>
          <w:p w:rsidR="00B82084" w:rsidRPr="00C25AB4" w:rsidRDefault="00B82084" w:rsidP="00C75EB5">
            <w:pPr>
              <w:autoSpaceDE w:val="0"/>
              <w:autoSpaceDN w:val="0"/>
              <w:adjustRightInd w:val="0"/>
              <w:spacing w:after="0"/>
              <w:jc w:val="center"/>
              <w:rPr>
                <w:rFonts w:ascii="Times New Roman" w:hAnsi="Times New Roman"/>
                <w:sz w:val="24"/>
                <w:szCs w:val="24"/>
                <w:lang w:eastAsia="pt-BR"/>
              </w:rPr>
            </w:pPr>
            <w:r>
              <w:rPr>
                <w:rFonts w:ascii="Times New Roman" w:hAnsi="Times New Roman"/>
                <w:sz w:val="24"/>
                <w:szCs w:val="24"/>
                <w:lang w:eastAsia="pt-BR"/>
              </w:rPr>
              <w:t>-11,066</w:t>
            </w:r>
          </w:p>
        </w:tc>
        <w:tc>
          <w:tcPr>
            <w:tcW w:w="1950" w:type="dxa"/>
            <w:shd w:val="clear" w:color="auto" w:fill="auto"/>
          </w:tcPr>
          <w:p w:rsidR="00B82084" w:rsidRDefault="00B82084" w:rsidP="00C75EB5">
            <w:pPr>
              <w:autoSpaceDE w:val="0"/>
              <w:autoSpaceDN w:val="0"/>
              <w:adjustRightInd w:val="0"/>
              <w:spacing w:after="0"/>
              <w:jc w:val="center"/>
              <w:rPr>
                <w:rFonts w:ascii="Times New Roman" w:hAnsi="Times New Roman"/>
                <w:sz w:val="24"/>
                <w:szCs w:val="24"/>
                <w:lang w:eastAsia="pt-BR"/>
              </w:rPr>
            </w:pPr>
            <w:r>
              <w:rPr>
                <w:rFonts w:ascii="Times New Roman" w:hAnsi="Times New Roman" w:cs="Times New Roman"/>
                <w:color w:val="000000"/>
                <w:sz w:val="24"/>
                <w:szCs w:val="24"/>
                <w:lang w:eastAsia="pt-BR"/>
              </w:rPr>
              <w:t>&lt;0,0001 ***</w:t>
            </w:r>
          </w:p>
        </w:tc>
      </w:tr>
      <w:tr w:rsidR="00B82084" w:rsidRPr="00C25AB4" w:rsidTr="001859AB">
        <w:trPr>
          <w:jc w:val="center"/>
        </w:trPr>
        <w:tc>
          <w:tcPr>
            <w:tcW w:w="3356" w:type="dxa"/>
            <w:shd w:val="clear" w:color="auto" w:fill="auto"/>
            <w:vAlign w:val="center"/>
          </w:tcPr>
          <w:p w:rsidR="00B82084" w:rsidRPr="00914F98" w:rsidRDefault="00B82084" w:rsidP="00C75EB5">
            <w:pPr>
              <w:autoSpaceDE w:val="0"/>
              <w:autoSpaceDN w:val="0"/>
              <w:adjustRightInd w:val="0"/>
              <w:spacing w:after="0" w:line="240" w:lineRule="auto"/>
              <w:rPr>
                <w:rFonts w:ascii="Times New Roman" w:hAnsi="Times New Roman" w:cs="Times New Roman"/>
                <w:bCs/>
                <w:color w:val="000000"/>
                <w:sz w:val="24"/>
                <w:szCs w:val="24"/>
                <w:lang w:eastAsia="pt-BR"/>
              </w:rPr>
            </w:pPr>
            <w:r w:rsidRPr="00914F98">
              <w:rPr>
                <w:rFonts w:ascii="Times New Roman" w:hAnsi="Times New Roman" w:cs="Times New Roman"/>
                <w:bCs/>
                <w:color w:val="000000"/>
                <w:sz w:val="24"/>
                <w:szCs w:val="24"/>
                <w:lang w:eastAsia="pt-BR"/>
              </w:rPr>
              <w:t>% Vegetação Natural Remanescente</w:t>
            </w:r>
          </w:p>
        </w:tc>
        <w:tc>
          <w:tcPr>
            <w:tcW w:w="1323" w:type="dxa"/>
            <w:shd w:val="clear" w:color="auto" w:fill="auto"/>
          </w:tcPr>
          <w:p w:rsidR="00B82084" w:rsidRDefault="00B82084" w:rsidP="00C75EB5">
            <w:pPr>
              <w:autoSpaceDE w:val="0"/>
              <w:autoSpaceDN w:val="0"/>
              <w:adjustRightInd w:val="0"/>
              <w:spacing w:after="0"/>
              <w:jc w:val="center"/>
              <w:rPr>
                <w:rFonts w:ascii="Times New Roman" w:hAnsi="Times New Roman"/>
                <w:sz w:val="24"/>
                <w:szCs w:val="24"/>
                <w:lang w:eastAsia="pt-BR"/>
              </w:rPr>
            </w:pPr>
            <w:r>
              <w:rPr>
                <w:rFonts w:ascii="Times New Roman" w:hAnsi="Times New Roman"/>
                <w:sz w:val="24"/>
                <w:szCs w:val="24"/>
                <w:lang w:eastAsia="pt-BR"/>
              </w:rPr>
              <w:t>-0,006</w:t>
            </w:r>
          </w:p>
        </w:tc>
        <w:tc>
          <w:tcPr>
            <w:tcW w:w="1559" w:type="dxa"/>
            <w:shd w:val="clear" w:color="auto" w:fill="auto"/>
          </w:tcPr>
          <w:p w:rsidR="00B82084" w:rsidRDefault="00B82084" w:rsidP="00C75EB5">
            <w:pPr>
              <w:autoSpaceDE w:val="0"/>
              <w:autoSpaceDN w:val="0"/>
              <w:adjustRightInd w:val="0"/>
              <w:spacing w:after="0"/>
              <w:jc w:val="center"/>
              <w:rPr>
                <w:rFonts w:ascii="Times New Roman" w:hAnsi="Times New Roman"/>
                <w:sz w:val="24"/>
                <w:szCs w:val="24"/>
                <w:lang w:eastAsia="pt-BR"/>
              </w:rPr>
            </w:pPr>
            <w:r>
              <w:rPr>
                <w:rFonts w:ascii="Times New Roman" w:hAnsi="Times New Roman"/>
                <w:sz w:val="24"/>
                <w:szCs w:val="24"/>
                <w:lang w:eastAsia="pt-BR"/>
              </w:rPr>
              <w:t>2,671</w:t>
            </w:r>
          </w:p>
        </w:tc>
        <w:tc>
          <w:tcPr>
            <w:tcW w:w="1276" w:type="dxa"/>
            <w:shd w:val="clear" w:color="auto" w:fill="auto"/>
          </w:tcPr>
          <w:p w:rsidR="00B82084" w:rsidRPr="00C25AB4" w:rsidRDefault="00B82084" w:rsidP="00C75EB5">
            <w:pPr>
              <w:autoSpaceDE w:val="0"/>
              <w:autoSpaceDN w:val="0"/>
              <w:adjustRightInd w:val="0"/>
              <w:spacing w:after="0"/>
              <w:jc w:val="center"/>
              <w:rPr>
                <w:rFonts w:ascii="Times New Roman" w:hAnsi="Times New Roman"/>
                <w:sz w:val="24"/>
                <w:szCs w:val="24"/>
                <w:lang w:eastAsia="pt-BR"/>
              </w:rPr>
            </w:pPr>
            <w:r>
              <w:rPr>
                <w:rFonts w:ascii="Times New Roman" w:hAnsi="Times New Roman"/>
                <w:sz w:val="24"/>
                <w:szCs w:val="24"/>
                <w:lang w:eastAsia="pt-BR"/>
              </w:rPr>
              <w:t>-2,265</w:t>
            </w:r>
          </w:p>
        </w:tc>
        <w:tc>
          <w:tcPr>
            <w:tcW w:w="1950" w:type="dxa"/>
            <w:shd w:val="clear" w:color="auto" w:fill="auto"/>
          </w:tcPr>
          <w:p w:rsidR="00B82084" w:rsidRDefault="00B82084" w:rsidP="00B82084">
            <w:pPr>
              <w:autoSpaceDE w:val="0"/>
              <w:autoSpaceDN w:val="0"/>
              <w:adjustRightInd w:val="0"/>
              <w:spacing w:after="0"/>
              <w:jc w:val="center"/>
              <w:rPr>
                <w:rFonts w:ascii="Times New Roman" w:hAnsi="Times New Roman"/>
                <w:sz w:val="24"/>
                <w:szCs w:val="24"/>
                <w:lang w:eastAsia="pt-BR"/>
              </w:rPr>
            </w:pPr>
            <w:r>
              <w:rPr>
                <w:rFonts w:ascii="Times New Roman" w:hAnsi="Times New Roman" w:cs="Times New Roman"/>
                <w:color w:val="000000"/>
                <w:sz w:val="24"/>
                <w:szCs w:val="24"/>
                <w:lang w:eastAsia="pt-BR"/>
              </w:rPr>
              <w:t>0,0235 **</w:t>
            </w:r>
          </w:p>
        </w:tc>
      </w:tr>
      <w:tr w:rsidR="00B82084" w:rsidRPr="00C25AB4" w:rsidTr="001859AB">
        <w:trPr>
          <w:jc w:val="center"/>
        </w:trPr>
        <w:tc>
          <w:tcPr>
            <w:tcW w:w="3356" w:type="dxa"/>
            <w:tcBorders>
              <w:bottom w:val="single" w:sz="4" w:space="0" w:color="auto"/>
            </w:tcBorders>
            <w:shd w:val="clear" w:color="auto" w:fill="auto"/>
            <w:vAlign w:val="center"/>
          </w:tcPr>
          <w:p w:rsidR="00B82084" w:rsidRPr="00914F98" w:rsidRDefault="00B82084" w:rsidP="00C75EB5">
            <w:pPr>
              <w:autoSpaceDE w:val="0"/>
              <w:autoSpaceDN w:val="0"/>
              <w:adjustRightInd w:val="0"/>
              <w:spacing w:after="0" w:line="240" w:lineRule="auto"/>
              <w:rPr>
                <w:rFonts w:ascii="Times New Roman" w:hAnsi="Times New Roman" w:cs="Times New Roman"/>
                <w:bCs/>
                <w:color w:val="000000"/>
                <w:sz w:val="24"/>
                <w:szCs w:val="24"/>
                <w:lang w:eastAsia="pt-BR"/>
              </w:rPr>
            </w:pPr>
            <w:r w:rsidRPr="006D764A">
              <w:rPr>
                <w:rFonts w:ascii="Times New Roman" w:eastAsia="Times New Roman" w:hAnsi="Times New Roman" w:cs="Times New Roman"/>
                <w:sz w:val="24"/>
                <w:szCs w:val="24"/>
                <w:lang w:eastAsia="pt-BR"/>
              </w:rPr>
              <w:t>Forma Clínica Indeterminada</w:t>
            </w:r>
          </w:p>
        </w:tc>
        <w:tc>
          <w:tcPr>
            <w:tcW w:w="1323" w:type="dxa"/>
            <w:tcBorders>
              <w:bottom w:val="single" w:sz="4" w:space="0" w:color="auto"/>
            </w:tcBorders>
            <w:shd w:val="clear" w:color="auto" w:fill="auto"/>
          </w:tcPr>
          <w:p w:rsidR="00B82084" w:rsidRPr="00C25AB4" w:rsidRDefault="00B82084" w:rsidP="00C75EB5">
            <w:pPr>
              <w:autoSpaceDE w:val="0"/>
              <w:autoSpaceDN w:val="0"/>
              <w:adjustRightInd w:val="0"/>
              <w:spacing w:after="0"/>
              <w:jc w:val="cente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-61,</w:t>
            </w:r>
            <w:r w:rsidRPr="00C25AB4">
              <w:rPr>
                <w:rFonts w:ascii="Times New Roman" w:eastAsia="Calibri" w:hAnsi="Times New Roman" w:cs="Times New Roman"/>
                <w:sz w:val="24"/>
                <w:szCs w:val="24"/>
                <w:lang w:eastAsia="pt-BR"/>
              </w:rPr>
              <w:t>629</w:t>
            </w:r>
          </w:p>
        </w:tc>
        <w:tc>
          <w:tcPr>
            <w:tcW w:w="1559" w:type="dxa"/>
            <w:tcBorders>
              <w:bottom w:val="single" w:sz="4" w:space="0" w:color="auto"/>
            </w:tcBorders>
            <w:shd w:val="clear" w:color="auto" w:fill="auto"/>
          </w:tcPr>
          <w:p w:rsidR="00B82084" w:rsidRPr="00C25AB4" w:rsidRDefault="00B82084" w:rsidP="00C75EB5">
            <w:pPr>
              <w:autoSpaceDE w:val="0"/>
              <w:autoSpaceDN w:val="0"/>
              <w:adjustRightInd w:val="0"/>
              <w:spacing w:after="0"/>
              <w:jc w:val="cente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19,</w:t>
            </w:r>
            <w:r w:rsidRPr="00C25AB4">
              <w:rPr>
                <w:rFonts w:ascii="Times New Roman" w:eastAsia="Calibri" w:hAnsi="Times New Roman" w:cs="Times New Roman"/>
                <w:sz w:val="24"/>
                <w:szCs w:val="24"/>
                <w:lang w:eastAsia="pt-BR"/>
              </w:rPr>
              <w:t>269</w:t>
            </w:r>
          </w:p>
        </w:tc>
        <w:tc>
          <w:tcPr>
            <w:tcW w:w="1276" w:type="dxa"/>
            <w:tcBorders>
              <w:bottom w:val="single" w:sz="4" w:space="0" w:color="auto"/>
            </w:tcBorders>
            <w:shd w:val="clear" w:color="auto" w:fill="auto"/>
          </w:tcPr>
          <w:p w:rsidR="00B82084" w:rsidRPr="00C25AB4" w:rsidRDefault="00B82084" w:rsidP="00C75EB5">
            <w:pPr>
              <w:autoSpaceDE w:val="0"/>
              <w:autoSpaceDN w:val="0"/>
              <w:adjustRightInd w:val="0"/>
              <w:spacing w:after="0"/>
              <w:jc w:val="center"/>
              <w:rPr>
                <w:rFonts w:ascii="Times New Roman" w:eastAsia="Calibri" w:hAnsi="Times New Roman" w:cs="Times New Roman"/>
                <w:sz w:val="24"/>
                <w:szCs w:val="24"/>
                <w:lang w:eastAsia="pt-BR"/>
              </w:rPr>
            </w:pPr>
            <w:r w:rsidRPr="00C25AB4">
              <w:rPr>
                <w:rFonts w:ascii="Times New Roman" w:eastAsia="Calibri" w:hAnsi="Times New Roman" w:cs="Times New Roman"/>
                <w:sz w:val="24"/>
                <w:szCs w:val="24"/>
                <w:lang w:eastAsia="pt-BR"/>
              </w:rPr>
              <w:t>-3</w:t>
            </w:r>
            <w:r>
              <w:rPr>
                <w:rFonts w:ascii="Times New Roman" w:eastAsia="Calibri" w:hAnsi="Times New Roman" w:cs="Times New Roman"/>
                <w:sz w:val="24"/>
                <w:szCs w:val="24"/>
                <w:lang w:eastAsia="pt-BR"/>
              </w:rPr>
              <w:t>,</w:t>
            </w:r>
            <w:r w:rsidRPr="00C25AB4">
              <w:rPr>
                <w:rFonts w:ascii="Times New Roman" w:eastAsia="Calibri" w:hAnsi="Times New Roman" w:cs="Times New Roman"/>
                <w:sz w:val="24"/>
                <w:szCs w:val="24"/>
                <w:lang w:eastAsia="pt-BR"/>
              </w:rPr>
              <w:t>1984</w:t>
            </w:r>
          </w:p>
        </w:tc>
        <w:tc>
          <w:tcPr>
            <w:tcW w:w="1950" w:type="dxa"/>
            <w:tcBorders>
              <w:bottom w:val="single" w:sz="4" w:space="0" w:color="auto"/>
            </w:tcBorders>
            <w:shd w:val="clear" w:color="auto" w:fill="auto"/>
          </w:tcPr>
          <w:p w:rsidR="00B82084" w:rsidRPr="00C25AB4" w:rsidRDefault="00B82084" w:rsidP="00C75EB5">
            <w:pPr>
              <w:autoSpaceDE w:val="0"/>
              <w:autoSpaceDN w:val="0"/>
              <w:adjustRightInd w:val="0"/>
              <w:spacing w:after="0"/>
              <w:jc w:val="center"/>
              <w:rPr>
                <w:rFonts w:ascii="Times New Roman" w:eastAsia="Calibri" w:hAnsi="Times New Roman" w:cs="Times New Roman"/>
                <w:sz w:val="24"/>
                <w:szCs w:val="24"/>
                <w:lang w:eastAsia="pt-BR"/>
              </w:rPr>
            </w:pPr>
            <w:r>
              <w:rPr>
                <w:rFonts w:ascii="Times New Roman" w:hAnsi="Times New Roman" w:cs="Times New Roman"/>
                <w:color w:val="000000"/>
                <w:sz w:val="24"/>
                <w:szCs w:val="24"/>
                <w:lang w:eastAsia="pt-BR"/>
              </w:rPr>
              <w:t>&lt;0,0001 ***</w:t>
            </w:r>
          </w:p>
        </w:tc>
      </w:tr>
    </w:tbl>
    <w:p w:rsidR="007D7881" w:rsidRPr="00C25AB4" w:rsidRDefault="007D7881" w:rsidP="007D7881">
      <w:pPr>
        <w:autoSpaceDE w:val="0"/>
        <w:autoSpaceDN w:val="0"/>
        <w:adjustRightInd w:val="0"/>
        <w:spacing w:after="0" w:line="360" w:lineRule="auto"/>
        <w:jc w:val="both"/>
        <w:rPr>
          <w:rFonts w:ascii="Times New Roman" w:eastAsia="Calibri" w:hAnsi="Times New Roman" w:cs="Times New Roman"/>
          <w:sz w:val="24"/>
          <w:szCs w:val="24"/>
          <w:lang w:eastAsia="pt-BR"/>
        </w:rPr>
      </w:pPr>
      <w:r w:rsidRPr="00C25AB4">
        <w:rPr>
          <w:rFonts w:ascii="Times New Roman" w:eastAsia="Calibri" w:hAnsi="Times New Roman" w:cs="Times New Roman"/>
          <w:sz w:val="24"/>
          <w:szCs w:val="24"/>
          <w:lang w:eastAsia="pt-BR"/>
        </w:rPr>
        <w:t xml:space="preserve">AIC: </w:t>
      </w:r>
      <w:r>
        <w:rPr>
          <w:rFonts w:ascii="Times New Roman" w:hAnsi="Times New Roman"/>
          <w:sz w:val="24"/>
          <w:szCs w:val="24"/>
          <w:lang w:eastAsia="pt-BR"/>
        </w:rPr>
        <w:t>199</w:t>
      </w:r>
      <w:r w:rsidR="00B82084">
        <w:rPr>
          <w:rFonts w:ascii="Times New Roman" w:hAnsi="Times New Roman"/>
          <w:sz w:val="24"/>
          <w:szCs w:val="24"/>
          <w:lang w:eastAsia="pt-BR"/>
        </w:rPr>
        <w:t>5</w:t>
      </w:r>
      <w:r>
        <w:rPr>
          <w:rFonts w:ascii="Times New Roman" w:hAnsi="Times New Roman"/>
          <w:sz w:val="24"/>
          <w:szCs w:val="24"/>
          <w:lang w:eastAsia="pt-BR"/>
        </w:rPr>
        <w:t xml:space="preserve">,4 </w:t>
      </w:r>
      <w:r w:rsidRPr="00C25AB4">
        <w:rPr>
          <w:rFonts w:ascii="Times New Roman" w:eastAsia="Calibri" w:hAnsi="Times New Roman" w:cs="Times New Roman"/>
          <w:sz w:val="24"/>
          <w:szCs w:val="24"/>
          <w:lang w:eastAsia="pt-BR"/>
        </w:rPr>
        <w:t xml:space="preserve">(AIC regressão linear: </w:t>
      </w:r>
      <w:r>
        <w:rPr>
          <w:rFonts w:ascii="Times New Roman" w:hAnsi="Times New Roman"/>
          <w:sz w:val="24"/>
          <w:szCs w:val="24"/>
          <w:lang w:eastAsia="pt-BR"/>
        </w:rPr>
        <w:t>2026,5</w:t>
      </w:r>
      <w:r w:rsidRPr="00C25AB4">
        <w:rPr>
          <w:rFonts w:ascii="Times New Roman" w:eastAsia="Calibri" w:hAnsi="Times New Roman" w:cs="Times New Roman"/>
          <w:sz w:val="24"/>
          <w:szCs w:val="24"/>
          <w:lang w:eastAsia="pt-BR"/>
        </w:rPr>
        <w:t>)</w:t>
      </w:r>
    </w:p>
    <w:p w:rsidR="00787241" w:rsidRDefault="00787241" w:rsidP="001859AB">
      <w:pPr>
        <w:autoSpaceDE w:val="0"/>
        <w:autoSpaceDN w:val="0"/>
        <w:adjustRightInd w:val="0"/>
        <w:spacing w:after="0" w:line="360" w:lineRule="auto"/>
        <w:ind w:firstLine="708"/>
        <w:jc w:val="both"/>
        <w:rPr>
          <w:rFonts w:ascii="Times New Roman" w:eastAsia="Calibri" w:hAnsi="Times New Roman" w:cs="Times New Roman"/>
          <w:sz w:val="24"/>
          <w:lang w:eastAsia="pt-BR"/>
        </w:rPr>
      </w:pPr>
    </w:p>
    <w:p w:rsidR="00787241" w:rsidRDefault="00787241" w:rsidP="001859AB">
      <w:pPr>
        <w:autoSpaceDE w:val="0"/>
        <w:autoSpaceDN w:val="0"/>
        <w:adjustRightInd w:val="0"/>
        <w:spacing w:after="0" w:line="360" w:lineRule="auto"/>
        <w:ind w:firstLine="708"/>
        <w:jc w:val="both"/>
        <w:rPr>
          <w:rFonts w:ascii="Times New Roman" w:eastAsia="Calibri" w:hAnsi="Times New Roman" w:cs="Times New Roman"/>
          <w:sz w:val="24"/>
          <w:lang w:eastAsia="pt-BR"/>
        </w:rPr>
      </w:pPr>
    </w:p>
    <w:p w:rsidR="00B82084" w:rsidRDefault="00B82084" w:rsidP="001859AB">
      <w:pPr>
        <w:autoSpaceDE w:val="0"/>
        <w:autoSpaceDN w:val="0"/>
        <w:adjustRightInd w:val="0"/>
        <w:spacing w:after="0" w:line="360" w:lineRule="auto"/>
        <w:ind w:firstLine="708"/>
        <w:jc w:val="both"/>
        <w:rPr>
          <w:rFonts w:ascii="Times New Roman" w:eastAsia="Calibri" w:hAnsi="Times New Roman" w:cs="Times New Roman"/>
          <w:sz w:val="24"/>
          <w:lang w:eastAsia="pt-BR"/>
        </w:rPr>
      </w:pPr>
      <w:r>
        <w:rPr>
          <w:rFonts w:ascii="Times New Roman" w:eastAsia="Calibri" w:hAnsi="Times New Roman" w:cs="Times New Roman"/>
          <w:sz w:val="24"/>
          <w:lang w:eastAsia="pt-BR"/>
        </w:rPr>
        <w:lastRenderedPageBreak/>
        <w:t xml:space="preserve">Os resultados da regressão espacial evidenciaram que os casos de </w:t>
      </w:r>
      <w:r>
        <w:rPr>
          <w:rFonts w:ascii="Times New Roman" w:hAnsi="Times New Roman"/>
          <w:sz w:val="24"/>
          <w:lang w:eastAsia="pt-BR"/>
        </w:rPr>
        <w:t>hanseníase no Estado de São Paulo</w:t>
      </w:r>
      <w:r>
        <w:rPr>
          <w:rFonts w:ascii="Times New Roman" w:eastAsia="Calibri" w:hAnsi="Times New Roman" w:cs="Times New Roman"/>
          <w:sz w:val="24"/>
          <w:lang w:eastAsia="pt-BR"/>
        </w:rPr>
        <w:t xml:space="preserve"> apresentam correlação negativa com </w:t>
      </w:r>
      <w:r>
        <w:rPr>
          <w:rFonts w:ascii="Times New Roman" w:hAnsi="Times New Roman"/>
          <w:sz w:val="24"/>
          <w:lang w:eastAsia="pt-BR"/>
        </w:rPr>
        <w:t>a Escolaridade e com a % de</w:t>
      </w:r>
      <w:r w:rsidRPr="00B82084">
        <w:rPr>
          <w:rFonts w:ascii="Times New Roman" w:hAnsi="Times New Roman" w:cs="Times New Roman"/>
          <w:bCs/>
          <w:color w:val="000000"/>
          <w:sz w:val="24"/>
          <w:szCs w:val="24"/>
          <w:lang w:eastAsia="pt-BR"/>
        </w:rPr>
        <w:t xml:space="preserve"> </w:t>
      </w:r>
      <w:r w:rsidRPr="00914F98">
        <w:rPr>
          <w:rFonts w:ascii="Times New Roman" w:hAnsi="Times New Roman" w:cs="Times New Roman"/>
          <w:bCs/>
          <w:color w:val="000000"/>
          <w:sz w:val="24"/>
          <w:szCs w:val="24"/>
          <w:lang w:eastAsia="pt-BR"/>
        </w:rPr>
        <w:t>Vegetação Natural Remanescente</w:t>
      </w:r>
      <w:r>
        <w:rPr>
          <w:rFonts w:ascii="Times New Roman" w:eastAsia="Calibri" w:hAnsi="Times New Roman" w:cs="Times New Roman"/>
          <w:sz w:val="24"/>
          <w:lang w:eastAsia="pt-BR"/>
        </w:rPr>
        <w:t xml:space="preserve">, ou seja, para cada aumento unitário de </w:t>
      </w:r>
      <w:r w:rsidR="00770E1F">
        <w:rPr>
          <w:rFonts w:ascii="Times New Roman" w:hAnsi="Times New Roman"/>
          <w:sz w:val="24"/>
          <w:lang w:eastAsia="pt-BR"/>
        </w:rPr>
        <w:t xml:space="preserve">Escolaridade </w:t>
      </w:r>
      <w:r w:rsidR="00770E1F">
        <w:rPr>
          <w:rFonts w:ascii="Times New Roman" w:eastAsia="Calibri" w:hAnsi="Times New Roman" w:cs="Times New Roman"/>
          <w:sz w:val="24"/>
          <w:lang w:eastAsia="pt-BR"/>
        </w:rPr>
        <w:t xml:space="preserve">as taxas </w:t>
      </w:r>
      <w:r w:rsidR="00770E1F">
        <w:rPr>
          <w:rFonts w:ascii="Times New Roman" w:hAnsi="Times New Roman"/>
          <w:sz w:val="24"/>
          <w:lang w:eastAsia="pt-BR"/>
        </w:rPr>
        <w:t>de detecção anuais de hanseníase</w:t>
      </w:r>
      <w:r w:rsidR="00770E1F">
        <w:rPr>
          <w:rFonts w:ascii="Times New Roman" w:eastAsia="Calibri" w:hAnsi="Times New Roman" w:cs="Times New Roman"/>
          <w:sz w:val="24"/>
          <w:lang w:eastAsia="pt-BR"/>
        </w:rPr>
        <w:t xml:space="preserve"> apresentam um decréscimo de </w:t>
      </w:r>
      <w:r w:rsidR="00770E1F">
        <w:rPr>
          <w:rFonts w:ascii="Times New Roman" w:hAnsi="Times New Roman"/>
          <w:sz w:val="24"/>
          <w:szCs w:val="24"/>
          <w:lang w:eastAsia="pt-BR"/>
        </w:rPr>
        <w:t>3,430x10</w:t>
      </w:r>
      <w:r w:rsidR="00770E1F" w:rsidRPr="00583FA0">
        <w:rPr>
          <w:rFonts w:ascii="Times New Roman" w:hAnsi="Times New Roman" w:cs="Times New Roman"/>
          <w:color w:val="000000"/>
          <w:sz w:val="24"/>
          <w:szCs w:val="24"/>
          <w:vertAlign w:val="superscript"/>
          <w:lang w:eastAsia="pt-BR"/>
        </w:rPr>
        <w:t>-05</w:t>
      </w:r>
      <w:r w:rsidR="00770E1F">
        <w:rPr>
          <w:rFonts w:ascii="Times New Roman" w:hAnsi="Times New Roman" w:cs="Times New Roman"/>
          <w:color w:val="000000"/>
          <w:sz w:val="24"/>
          <w:szCs w:val="24"/>
          <w:vertAlign w:val="superscript"/>
          <w:lang w:eastAsia="pt-BR"/>
        </w:rPr>
        <w:t xml:space="preserve"> </w:t>
      </w:r>
      <w:r w:rsidR="00770E1F">
        <w:rPr>
          <w:rFonts w:ascii="Times New Roman" w:hAnsi="Times New Roman"/>
          <w:sz w:val="24"/>
          <w:lang w:eastAsia="pt-BR"/>
        </w:rPr>
        <w:t>c</w:t>
      </w:r>
      <w:r w:rsidR="00770E1F">
        <w:rPr>
          <w:rFonts w:ascii="Times New Roman" w:eastAsia="Calibri" w:hAnsi="Times New Roman" w:cs="Times New Roman"/>
          <w:sz w:val="24"/>
          <w:lang w:eastAsia="pt-BR"/>
        </w:rPr>
        <w:t xml:space="preserve">asos </w:t>
      </w:r>
      <w:r w:rsidR="00770E1F">
        <w:rPr>
          <w:rFonts w:ascii="Times New Roman" w:hAnsi="Times New Roman"/>
          <w:sz w:val="24"/>
          <w:lang w:eastAsia="pt-BR"/>
        </w:rPr>
        <w:t xml:space="preserve">confirmados </w:t>
      </w:r>
      <w:r w:rsidR="00770E1F">
        <w:rPr>
          <w:rFonts w:ascii="Times New Roman" w:eastAsia="Calibri" w:hAnsi="Times New Roman" w:cs="Times New Roman"/>
          <w:sz w:val="24"/>
          <w:lang w:eastAsia="pt-BR"/>
        </w:rPr>
        <w:t xml:space="preserve">de </w:t>
      </w:r>
      <w:r w:rsidR="00770E1F">
        <w:rPr>
          <w:rFonts w:ascii="Times New Roman" w:hAnsi="Times New Roman"/>
          <w:sz w:val="24"/>
          <w:lang w:eastAsia="pt-BR"/>
        </w:rPr>
        <w:t>hanseníase</w:t>
      </w:r>
      <w:r w:rsidR="00770E1F">
        <w:rPr>
          <w:rFonts w:ascii="Times New Roman" w:eastAsia="Calibri" w:hAnsi="Times New Roman" w:cs="Times New Roman"/>
          <w:sz w:val="24"/>
          <w:lang w:eastAsia="pt-BR"/>
        </w:rPr>
        <w:t xml:space="preserve"> por 10.000 habitantes.</w:t>
      </w:r>
      <w:r w:rsidR="00770E1F">
        <w:rPr>
          <w:rFonts w:ascii="Times New Roman" w:hAnsi="Times New Roman"/>
          <w:sz w:val="24"/>
          <w:lang w:eastAsia="pt-BR"/>
        </w:rPr>
        <w:t xml:space="preserve"> E, para cada </w:t>
      </w:r>
      <w:r w:rsidR="00770E1F">
        <w:rPr>
          <w:rFonts w:ascii="Times New Roman" w:eastAsia="Calibri" w:hAnsi="Times New Roman" w:cs="Times New Roman"/>
          <w:sz w:val="24"/>
          <w:lang w:eastAsia="pt-BR"/>
        </w:rPr>
        <w:t>aumento unitário de</w:t>
      </w:r>
      <w:r>
        <w:rPr>
          <w:rFonts w:ascii="Times New Roman" w:hAnsi="Times New Roman"/>
          <w:sz w:val="24"/>
          <w:lang w:eastAsia="pt-BR"/>
        </w:rPr>
        <w:t xml:space="preserve"> % de</w:t>
      </w:r>
      <w:r w:rsidRPr="00B82084">
        <w:rPr>
          <w:rFonts w:ascii="Times New Roman" w:hAnsi="Times New Roman" w:cs="Times New Roman"/>
          <w:bCs/>
          <w:color w:val="000000"/>
          <w:sz w:val="24"/>
          <w:szCs w:val="24"/>
          <w:lang w:eastAsia="pt-BR"/>
        </w:rPr>
        <w:t xml:space="preserve"> </w:t>
      </w:r>
      <w:r w:rsidRPr="00914F98">
        <w:rPr>
          <w:rFonts w:ascii="Times New Roman" w:hAnsi="Times New Roman" w:cs="Times New Roman"/>
          <w:bCs/>
          <w:color w:val="000000"/>
          <w:sz w:val="24"/>
          <w:szCs w:val="24"/>
          <w:lang w:eastAsia="pt-BR"/>
        </w:rPr>
        <w:t>Vegetação Natural Remanescente</w:t>
      </w:r>
      <w:r>
        <w:rPr>
          <w:rFonts w:ascii="Times New Roman" w:hAnsi="Times New Roman"/>
          <w:sz w:val="24"/>
          <w:lang w:eastAsia="pt-BR"/>
        </w:rPr>
        <w:t xml:space="preserve"> </w:t>
      </w:r>
      <w:r>
        <w:rPr>
          <w:rFonts w:ascii="Times New Roman" w:eastAsia="Calibri" w:hAnsi="Times New Roman" w:cs="Times New Roman"/>
          <w:sz w:val="24"/>
          <w:lang w:eastAsia="pt-BR"/>
        </w:rPr>
        <w:t xml:space="preserve">as taxas </w:t>
      </w:r>
      <w:r>
        <w:rPr>
          <w:rFonts w:ascii="Times New Roman" w:hAnsi="Times New Roman"/>
          <w:sz w:val="24"/>
          <w:lang w:eastAsia="pt-BR"/>
        </w:rPr>
        <w:t>de detecção anuais de hanseníase</w:t>
      </w:r>
      <w:r>
        <w:rPr>
          <w:rFonts w:ascii="Times New Roman" w:eastAsia="Calibri" w:hAnsi="Times New Roman" w:cs="Times New Roman"/>
          <w:sz w:val="24"/>
          <w:lang w:eastAsia="pt-BR"/>
        </w:rPr>
        <w:t xml:space="preserve"> apresentam um decréscimo de </w:t>
      </w:r>
      <w:r w:rsidR="00770E1F">
        <w:rPr>
          <w:rFonts w:ascii="Times New Roman" w:hAnsi="Times New Roman"/>
          <w:sz w:val="24"/>
          <w:szCs w:val="24"/>
          <w:lang w:eastAsia="pt-BR"/>
        </w:rPr>
        <w:t xml:space="preserve">0,006 </w:t>
      </w:r>
      <w:r w:rsidR="00770E1F">
        <w:rPr>
          <w:rFonts w:ascii="Times New Roman" w:hAnsi="Times New Roman"/>
          <w:sz w:val="24"/>
          <w:lang w:eastAsia="pt-BR"/>
        </w:rPr>
        <w:t>c</w:t>
      </w:r>
      <w:r>
        <w:rPr>
          <w:rFonts w:ascii="Times New Roman" w:eastAsia="Calibri" w:hAnsi="Times New Roman" w:cs="Times New Roman"/>
          <w:sz w:val="24"/>
          <w:lang w:eastAsia="pt-BR"/>
        </w:rPr>
        <w:t xml:space="preserve">asos </w:t>
      </w:r>
      <w:r w:rsidR="00770E1F">
        <w:rPr>
          <w:rFonts w:ascii="Times New Roman" w:hAnsi="Times New Roman"/>
          <w:sz w:val="24"/>
          <w:lang w:eastAsia="pt-BR"/>
        </w:rPr>
        <w:t xml:space="preserve">confirmados </w:t>
      </w:r>
      <w:r>
        <w:rPr>
          <w:rFonts w:ascii="Times New Roman" w:eastAsia="Calibri" w:hAnsi="Times New Roman" w:cs="Times New Roman"/>
          <w:sz w:val="24"/>
          <w:lang w:eastAsia="pt-BR"/>
        </w:rPr>
        <w:t xml:space="preserve">de </w:t>
      </w:r>
      <w:r w:rsidR="00770E1F">
        <w:rPr>
          <w:rFonts w:ascii="Times New Roman" w:hAnsi="Times New Roman"/>
          <w:sz w:val="24"/>
          <w:lang w:eastAsia="pt-BR"/>
        </w:rPr>
        <w:t>hanseníase</w:t>
      </w:r>
      <w:r>
        <w:rPr>
          <w:rFonts w:ascii="Times New Roman" w:eastAsia="Calibri" w:hAnsi="Times New Roman" w:cs="Times New Roman"/>
          <w:sz w:val="24"/>
          <w:lang w:eastAsia="pt-BR"/>
        </w:rPr>
        <w:t xml:space="preserve"> por 10.000 habitantes.</w:t>
      </w:r>
    </w:p>
    <w:p w:rsidR="003720CF" w:rsidRPr="00505FEA" w:rsidRDefault="003720CF" w:rsidP="00CA339C">
      <w:pPr>
        <w:autoSpaceDE w:val="0"/>
        <w:autoSpaceDN w:val="0"/>
        <w:adjustRightInd w:val="0"/>
        <w:spacing w:after="0"/>
        <w:jc w:val="both"/>
        <w:rPr>
          <w:rFonts w:ascii="Times New Roman" w:hAnsi="Times New Roman" w:cs="Times New Roman"/>
          <w:b/>
          <w:sz w:val="24"/>
          <w:szCs w:val="24"/>
          <w:lang w:eastAsia="pt-BR"/>
        </w:rPr>
      </w:pPr>
    </w:p>
    <w:p w:rsidR="00DC47F4" w:rsidRDefault="00505FEA" w:rsidP="00CA339C">
      <w:pPr>
        <w:autoSpaceDE w:val="0"/>
        <w:autoSpaceDN w:val="0"/>
        <w:adjustRightInd w:val="0"/>
        <w:spacing w:after="0"/>
        <w:jc w:val="both"/>
        <w:rPr>
          <w:rFonts w:ascii="Times New Roman" w:hAnsi="Times New Roman" w:cs="Times New Roman"/>
          <w:b/>
          <w:sz w:val="24"/>
          <w:szCs w:val="24"/>
          <w:lang w:eastAsia="pt-BR"/>
        </w:rPr>
      </w:pPr>
      <w:r w:rsidRPr="00505FEA">
        <w:rPr>
          <w:rFonts w:ascii="Times New Roman" w:hAnsi="Times New Roman" w:cs="Times New Roman"/>
          <w:b/>
          <w:sz w:val="24"/>
          <w:szCs w:val="24"/>
          <w:lang w:eastAsia="pt-BR"/>
        </w:rPr>
        <w:t>DISCUSSÃO</w:t>
      </w:r>
    </w:p>
    <w:p w:rsidR="00505FEA" w:rsidRPr="004954D3" w:rsidRDefault="00D70ECF" w:rsidP="004954D3">
      <w:pPr>
        <w:spacing w:after="0" w:line="360" w:lineRule="auto"/>
        <w:ind w:firstLine="709"/>
        <w:jc w:val="both"/>
        <w:rPr>
          <w:rFonts w:ascii="Times New Roman" w:hAnsi="Times New Roman" w:cs="Times New Roman"/>
          <w:sz w:val="24"/>
          <w:szCs w:val="24"/>
        </w:rPr>
      </w:pPr>
      <w:r w:rsidRPr="004954D3">
        <w:rPr>
          <w:rFonts w:ascii="Times New Roman" w:hAnsi="Times New Roman" w:cs="Times New Roman"/>
          <w:color w:val="000000"/>
          <w:sz w:val="24"/>
          <w:szCs w:val="24"/>
        </w:rPr>
        <w:t xml:space="preserve">O presente estudo objetivou identificar </w:t>
      </w:r>
      <w:r w:rsidR="00505FEA" w:rsidRPr="004954D3">
        <w:rPr>
          <w:rFonts w:ascii="Times New Roman" w:hAnsi="Times New Roman" w:cs="Times New Roman"/>
          <w:sz w:val="24"/>
          <w:szCs w:val="24"/>
        </w:rPr>
        <w:t>a distribuição espaço-temporal</w:t>
      </w:r>
      <w:r w:rsidRPr="004954D3">
        <w:rPr>
          <w:rFonts w:ascii="Times New Roman" w:hAnsi="Times New Roman" w:cs="Times New Roman"/>
          <w:sz w:val="24"/>
          <w:szCs w:val="24"/>
        </w:rPr>
        <w:t xml:space="preserve"> dos casos de </w:t>
      </w:r>
      <w:r w:rsidR="00505FEA" w:rsidRPr="004954D3">
        <w:rPr>
          <w:rFonts w:ascii="Times New Roman" w:hAnsi="Times New Roman" w:cs="Times New Roman"/>
          <w:sz w:val="24"/>
          <w:szCs w:val="24"/>
        </w:rPr>
        <w:t>hanseníase</w:t>
      </w:r>
      <w:r w:rsidRPr="004954D3">
        <w:rPr>
          <w:rFonts w:ascii="Times New Roman" w:hAnsi="Times New Roman" w:cs="Times New Roman"/>
          <w:sz w:val="24"/>
          <w:szCs w:val="24"/>
        </w:rPr>
        <w:t>no Estado de São Paulo e</w:t>
      </w:r>
      <w:r w:rsidR="00505FEA" w:rsidRPr="004954D3">
        <w:rPr>
          <w:rFonts w:ascii="Times New Roman" w:hAnsi="Times New Roman" w:cs="Times New Roman"/>
          <w:sz w:val="24"/>
          <w:szCs w:val="24"/>
        </w:rPr>
        <w:t xml:space="preserve"> sua relação com variáveis sociais</w:t>
      </w:r>
      <w:r w:rsidR="00DC47F4" w:rsidRPr="004954D3">
        <w:rPr>
          <w:rFonts w:ascii="Times New Roman" w:hAnsi="Times New Roman" w:cs="Times New Roman"/>
          <w:sz w:val="24"/>
          <w:szCs w:val="24"/>
        </w:rPr>
        <w:t>, ambiental</w:t>
      </w:r>
      <w:r w:rsidRPr="004954D3">
        <w:rPr>
          <w:rFonts w:ascii="Times New Roman" w:hAnsi="Times New Roman" w:cs="Times New Roman"/>
          <w:sz w:val="24"/>
          <w:szCs w:val="24"/>
        </w:rPr>
        <w:t xml:space="preserve"> e de serviços de saúde no período de 2008 a 2014. </w:t>
      </w:r>
    </w:p>
    <w:p w:rsidR="00D70ECF" w:rsidRPr="004954D3" w:rsidRDefault="00D70ECF" w:rsidP="004954D3">
      <w:pPr>
        <w:spacing w:after="0" w:line="360" w:lineRule="auto"/>
        <w:ind w:firstLine="709"/>
        <w:jc w:val="both"/>
        <w:rPr>
          <w:rFonts w:ascii="Times New Roman" w:hAnsi="Times New Roman" w:cs="Times New Roman"/>
          <w:sz w:val="24"/>
          <w:szCs w:val="24"/>
        </w:rPr>
      </w:pPr>
      <w:r w:rsidRPr="004954D3">
        <w:rPr>
          <w:rFonts w:ascii="Times New Roman" w:hAnsi="Times New Roman" w:cs="Times New Roman"/>
          <w:sz w:val="24"/>
          <w:szCs w:val="24"/>
        </w:rPr>
        <w:t xml:space="preserve">A </w:t>
      </w:r>
      <w:r w:rsidR="00DC47F4" w:rsidRPr="004954D3">
        <w:rPr>
          <w:rFonts w:ascii="Times New Roman" w:hAnsi="Times New Roman" w:cs="Times New Roman"/>
          <w:sz w:val="24"/>
          <w:szCs w:val="24"/>
        </w:rPr>
        <w:t>representação espacial</w:t>
      </w:r>
      <w:r w:rsidRPr="004954D3">
        <w:rPr>
          <w:rFonts w:ascii="Times New Roman" w:hAnsi="Times New Roman" w:cs="Times New Roman"/>
          <w:sz w:val="24"/>
          <w:szCs w:val="24"/>
        </w:rPr>
        <w:t xml:space="preserve"> dos coeficientes de deteção permitiram a identificação de regiões com </w:t>
      </w:r>
      <w:r w:rsidR="00DC47F4" w:rsidRPr="004954D3">
        <w:rPr>
          <w:rFonts w:ascii="Times New Roman" w:hAnsi="Times New Roman" w:cs="Times New Roman"/>
          <w:sz w:val="24"/>
          <w:szCs w:val="24"/>
        </w:rPr>
        <w:t>altax taxas de deteção</w:t>
      </w:r>
      <w:r w:rsidRPr="004954D3">
        <w:rPr>
          <w:rFonts w:ascii="Times New Roman" w:hAnsi="Times New Roman" w:cs="Times New Roman"/>
          <w:sz w:val="24"/>
          <w:szCs w:val="24"/>
        </w:rPr>
        <w:t xml:space="preserve">, destacando-se as regiões de fronteira com os estados de Minas Gerais e Mato Grosso do Sul e também o litoral do Estado. A este aspecto, destaca-se </w:t>
      </w:r>
      <w:r w:rsidR="00DC47F4" w:rsidRPr="004954D3">
        <w:rPr>
          <w:rFonts w:ascii="Times New Roman" w:hAnsi="Times New Roman" w:cs="Times New Roman"/>
          <w:sz w:val="24"/>
          <w:szCs w:val="24"/>
        </w:rPr>
        <w:t xml:space="preserve">estudos vêm sugerindo </w:t>
      </w:r>
      <w:r w:rsidRPr="004954D3">
        <w:rPr>
          <w:rFonts w:ascii="Times New Roman" w:hAnsi="Times New Roman" w:cs="Times New Roman"/>
          <w:sz w:val="24"/>
          <w:szCs w:val="24"/>
        </w:rPr>
        <w:t xml:space="preserve">que </w:t>
      </w:r>
      <w:r w:rsidR="00C464C1" w:rsidRPr="004954D3">
        <w:rPr>
          <w:rFonts w:ascii="Times New Roman" w:hAnsi="Times New Roman" w:cs="Times New Roman"/>
          <w:sz w:val="24"/>
          <w:szCs w:val="24"/>
        </w:rPr>
        <w:t xml:space="preserve">os processos de urbanização, migração interna e alterações socioeconônimas têm apresentado, como consequencia, mudanças na ocorrência e distribuição de muitas doenças infecciosas e parasitárias, desta forma, </w:t>
      </w:r>
      <w:r w:rsidRPr="004954D3">
        <w:rPr>
          <w:rFonts w:ascii="Times New Roman" w:hAnsi="Times New Roman" w:cs="Times New Roman"/>
          <w:sz w:val="24"/>
          <w:szCs w:val="24"/>
        </w:rPr>
        <w:t>o fluxo migratório de pessoas bacilíferas têm contribuído para a distribução o agente etiológico no espaço geográfico, tanto nas atividades profissionais quanto nas de lazer</w:t>
      </w:r>
      <w:r w:rsidR="00C974E3">
        <w:rPr>
          <w:rFonts w:ascii="Times New Roman" w:hAnsi="Times New Roman" w:cs="Times New Roman"/>
          <w:sz w:val="24"/>
          <w:szCs w:val="24"/>
        </w:rPr>
        <w:t xml:space="preserve"> (OPROMOLLA, 2005; AMARAL, 2008)</w:t>
      </w:r>
      <w:r w:rsidRPr="004954D3">
        <w:rPr>
          <w:rFonts w:ascii="Times New Roman" w:hAnsi="Times New Roman" w:cs="Times New Roman"/>
          <w:sz w:val="24"/>
          <w:szCs w:val="24"/>
        </w:rPr>
        <w:t xml:space="preserve">. </w:t>
      </w:r>
    </w:p>
    <w:p w:rsidR="00D70ECF" w:rsidRPr="004954D3" w:rsidRDefault="00D70ECF" w:rsidP="004954D3">
      <w:pPr>
        <w:spacing w:after="0" w:line="360" w:lineRule="auto"/>
        <w:ind w:firstLine="709"/>
        <w:jc w:val="both"/>
        <w:rPr>
          <w:rFonts w:ascii="Times New Roman" w:hAnsi="Times New Roman" w:cs="Times New Roman"/>
          <w:sz w:val="24"/>
          <w:szCs w:val="24"/>
        </w:rPr>
      </w:pPr>
      <w:r w:rsidRPr="004954D3">
        <w:rPr>
          <w:rFonts w:ascii="Times New Roman" w:hAnsi="Times New Roman" w:cs="Times New Roman"/>
          <w:sz w:val="24"/>
          <w:szCs w:val="24"/>
        </w:rPr>
        <w:t>Para Opromolla (2005), é possível que o comportamento migratório nessas regiões esteja relacionado a esses achados, aumentando não só a presença de casos, mas também de susceptíveis à doença. Corrobora tais afirmativas estudos que relacionam a hanseníase às condições socioeconômicas (HELLENE, 2002), ao crescimento acelerado da população dessas áreas e ao deslocamento de contingente populacional de áreas rurais para as cidades, os quais podem não ter sido acompanhados de melhoria da estrutura urbana com consequente declínio nas condições de vida dessas populações.</w:t>
      </w:r>
    </w:p>
    <w:p w:rsidR="00D70ECF" w:rsidRPr="007D375F" w:rsidRDefault="00577AAF" w:rsidP="004954D3">
      <w:pPr>
        <w:spacing w:after="0" w:line="360" w:lineRule="auto"/>
        <w:ind w:firstLine="709"/>
        <w:jc w:val="both"/>
        <w:rPr>
          <w:rFonts w:ascii="Times New Roman" w:hAnsi="Times New Roman" w:cs="Times New Roman"/>
          <w:color w:val="000000"/>
          <w:sz w:val="24"/>
          <w:szCs w:val="24"/>
          <w:shd w:val="clear" w:color="auto" w:fill="FFFFFF"/>
        </w:rPr>
      </w:pPr>
      <w:r w:rsidRPr="004954D3">
        <w:rPr>
          <w:rFonts w:ascii="Times New Roman" w:hAnsi="Times New Roman" w:cs="Times New Roman"/>
          <w:sz w:val="24"/>
          <w:szCs w:val="24"/>
        </w:rPr>
        <w:t>Autores consideram</w:t>
      </w:r>
      <w:r w:rsidR="00505FEA" w:rsidRPr="004954D3">
        <w:rPr>
          <w:rFonts w:ascii="Times New Roman" w:hAnsi="Times New Roman" w:cs="Times New Roman"/>
          <w:sz w:val="24"/>
          <w:szCs w:val="24"/>
        </w:rPr>
        <w:t xml:space="preserve"> ainda</w:t>
      </w:r>
      <w:r w:rsidRPr="004954D3">
        <w:rPr>
          <w:rFonts w:ascii="Times New Roman" w:hAnsi="Times New Roman" w:cs="Times New Roman"/>
          <w:sz w:val="24"/>
          <w:szCs w:val="24"/>
        </w:rPr>
        <w:t xml:space="preserve"> que os </w:t>
      </w:r>
      <w:r w:rsidRPr="007D375F">
        <w:rPr>
          <w:rFonts w:ascii="Times New Roman" w:hAnsi="Times New Roman" w:cs="Times New Roman"/>
          <w:sz w:val="24"/>
          <w:szCs w:val="24"/>
        </w:rPr>
        <w:t xml:space="preserve">fluxos migtatórios representam um importante fator que </w:t>
      </w:r>
      <w:r w:rsidRPr="007D375F">
        <w:rPr>
          <w:rFonts w:ascii="Times New Roman" w:hAnsi="Times New Roman" w:cs="Times New Roman"/>
          <w:color w:val="000000"/>
          <w:sz w:val="24"/>
          <w:szCs w:val="24"/>
          <w:shd w:val="clear" w:color="auto" w:fill="FFFFFF"/>
        </w:rPr>
        <w:t xml:space="preserve">interfere na organização social, no aumento acentuado e rápido da demanda por serviços públicos e na infraestrutura local (SILVA; IGNOTTI, 2010). </w:t>
      </w:r>
    </w:p>
    <w:p w:rsidR="00635098" w:rsidRDefault="00635098" w:rsidP="0063509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As analises</w:t>
      </w:r>
      <w:r w:rsidR="007738EF">
        <w:rPr>
          <w:rFonts w:ascii="Times New Roman" w:hAnsi="Times New Roman" w:cs="Times New Roman"/>
          <w:sz w:val="24"/>
          <w:szCs w:val="24"/>
        </w:rPr>
        <w:t xml:space="preserve"> </w:t>
      </w:r>
      <w:r>
        <w:rPr>
          <w:rFonts w:ascii="Times New Roman" w:hAnsi="Times New Roman" w:cs="Times New Roman"/>
          <w:sz w:val="24"/>
          <w:szCs w:val="24"/>
        </w:rPr>
        <w:t xml:space="preserve">de regressão espacial detectaram que </w:t>
      </w:r>
      <w:r>
        <w:rPr>
          <w:rFonts w:ascii="Times New Roman" w:hAnsi="Times New Roman"/>
          <w:sz w:val="24"/>
          <w:lang w:eastAsia="pt-BR"/>
        </w:rPr>
        <w:t xml:space="preserve"> para cada </w:t>
      </w:r>
      <w:r>
        <w:rPr>
          <w:rFonts w:ascii="Times New Roman" w:eastAsia="Calibri" w:hAnsi="Times New Roman" w:cs="Times New Roman"/>
          <w:sz w:val="24"/>
          <w:lang w:eastAsia="pt-BR"/>
        </w:rPr>
        <w:t>aumento unitário de</w:t>
      </w:r>
      <w:r>
        <w:rPr>
          <w:rFonts w:ascii="Times New Roman" w:hAnsi="Times New Roman"/>
          <w:sz w:val="24"/>
          <w:lang w:eastAsia="pt-BR"/>
        </w:rPr>
        <w:t xml:space="preserve"> % de</w:t>
      </w:r>
      <w:r w:rsidRPr="00B82084">
        <w:rPr>
          <w:rFonts w:ascii="Times New Roman" w:hAnsi="Times New Roman" w:cs="Times New Roman"/>
          <w:bCs/>
          <w:color w:val="000000"/>
          <w:sz w:val="24"/>
          <w:szCs w:val="24"/>
          <w:lang w:eastAsia="pt-BR"/>
        </w:rPr>
        <w:t xml:space="preserve"> </w:t>
      </w:r>
      <w:r w:rsidRPr="00914F98">
        <w:rPr>
          <w:rFonts w:ascii="Times New Roman" w:hAnsi="Times New Roman" w:cs="Times New Roman"/>
          <w:bCs/>
          <w:color w:val="000000"/>
          <w:sz w:val="24"/>
          <w:szCs w:val="24"/>
          <w:lang w:eastAsia="pt-BR"/>
        </w:rPr>
        <w:t>Vegetação Natural Remanescente</w:t>
      </w:r>
      <w:r>
        <w:rPr>
          <w:rFonts w:ascii="Times New Roman" w:hAnsi="Times New Roman"/>
          <w:sz w:val="24"/>
          <w:lang w:eastAsia="pt-BR"/>
        </w:rPr>
        <w:t xml:space="preserve"> </w:t>
      </w:r>
      <w:r>
        <w:rPr>
          <w:rFonts w:ascii="Times New Roman" w:eastAsia="Calibri" w:hAnsi="Times New Roman" w:cs="Times New Roman"/>
          <w:sz w:val="24"/>
          <w:lang w:eastAsia="pt-BR"/>
        </w:rPr>
        <w:t xml:space="preserve">as taxas </w:t>
      </w:r>
      <w:r>
        <w:rPr>
          <w:rFonts w:ascii="Times New Roman" w:hAnsi="Times New Roman"/>
          <w:sz w:val="24"/>
          <w:lang w:eastAsia="pt-BR"/>
        </w:rPr>
        <w:t>de detecção anuais de hanseníase</w:t>
      </w:r>
      <w:r>
        <w:rPr>
          <w:rFonts w:ascii="Times New Roman" w:eastAsia="Calibri" w:hAnsi="Times New Roman" w:cs="Times New Roman"/>
          <w:sz w:val="24"/>
          <w:lang w:eastAsia="pt-BR"/>
        </w:rPr>
        <w:t xml:space="preserve"> apresentam um decréscimo de </w:t>
      </w:r>
      <w:r>
        <w:rPr>
          <w:rFonts w:ascii="Times New Roman" w:hAnsi="Times New Roman"/>
          <w:sz w:val="24"/>
          <w:szCs w:val="24"/>
          <w:lang w:eastAsia="pt-BR"/>
        </w:rPr>
        <w:t xml:space="preserve">0,006 </w:t>
      </w:r>
      <w:r>
        <w:rPr>
          <w:rFonts w:ascii="Times New Roman" w:hAnsi="Times New Roman"/>
          <w:sz w:val="24"/>
          <w:lang w:eastAsia="pt-BR"/>
        </w:rPr>
        <w:t>c</w:t>
      </w:r>
      <w:r>
        <w:rPr>
          <w:rFonts w:ascii="Times New Roman" w:eastAsia="Calibri" w:hAnsi="Times New Roman" w:cs="Times New Roman"/>
          <w:sz w:val="24"/>
          <w:lang w:eastAsia="pt-BR"/>
        </w:rPr>
        <w:t xml:space="preserve">asos </w:t>
      </w:r>
      <w:r>
        <w:rPr>
          <w:rFonts w:ascii="Times New Roman" w:hAnsi="Times New Roman"/>
          <w:sz w:val="24"/>
          <w:lang w:eastAsia="pt-BR"/>
        </w:rPr>
        <w:t xml:space="preserve">confirmados </w:t>
      </w:r>
      <w:r>
        <w:rPr>
          <w:rFonts w:ascii="Times New Roman" w:eastAsia="Calibri" w:hAnsi="Times New Roman" w:cs="Times New Roman"/>
          <w:sz w:val="24"/>
          <w:lang w:eastAsia="pt-BR"/>
        </w:rPr>
        <w:t xml:space="preserve">de </w:t>
      </w:r>
      <w:r>
        <w:rPr>
          <w:rFonts w:ascii="Times New Roman" w:hAnsi="Times New Roman"/>
          <w:sz w:val="24"/>
          <w:lang w:eastAsia="pt-BR"/>
        </w:rPr>
        <w:t>hanseníase</w:t>
      </w:r>
      <w:r>
        <w:rPr>
          <w:rFonts w:ascii="Times New Roman" w:eastAsia="Calibri" w:hAnsi="Times New Roman" w:cs="Times New Roman"/>
          <w:sz w:val="24"/>
          <w:lang w:eastAsia="pt-BR"/>
        </w:rPr>
        <w:t xml:space="preserve"> por 10.000 habitantes. Assim, </w:t>
      </w:r>
      <w:r w:rsidR="000C26CE">
        <w:rPr>
          <w:rFonts w:ascii="Times New Roman" w:eastAsia="Calibri" w:hAnsi="Times New Roman" w:cs="Times New Roman"/>
          <w:sz w:val="24"/>
          <w:lang w:eastAsia="pt-BR"/>
        </w:rPr>
        <w:t>pode-se depreender que um descré</w:t>
      </w:r>
      <w:r>
        <w:rPr>
          <w:rFonts w:ascii="Times New Roman" w:eastAsia="Calibri" w:hAnsi="Times New Roman" w:cs="Times New Roman"/>
          <w:sz w:val="24"/>
          <w:lang w:eastAsia="pt-BR"/>
        </w:rPr>
        <w:t xml:space="preserve">scimo na vegetação pode ter implicações para o aumento dos casos de hanseníase, corroborando com autores que associam as altas taxas de detecção com variáveis </w:t>
      </w:r>
      <w:r w:rsidR="007738EF">
        <w:rPr>
          <w:rFonts w:ascii="Times New Roman" w:eastAsia="Calibri" w:hAnsi="Times New Roman" w:cs="Times New Roman"/>
          <w:sz w:val="24"/>
          <w:lang w:eastAsia="pt-BR"/>
        </w:rPr>
        <w:t>ambientais (AQUINO</w:t>
      </w:r>
    </w:p>
    <w:p w:rsidR="003F1A4D" w:rsidRPr="007D375F" w:rsidRDefault="003F1A4D" w:rsidP="008A2179">
      <w:pPr>
        <w:pStyle w:val="BodyText"/>
        <w:spacing w:before="0" w:line="360" w:lineRule="auto"/>
        <w:ind w:right="110"/>
        <w:jc w:val="both"/>
        <w:rPr>
          <w:rFonts w:ascii="Times New Roman" w:hAnsi="Times New Roman" w:cs="Times New Roman"/>
          <w:sz w:val="24"/>
          <w:szCs w:val="24"/>
          <w:lang w:val="pt-BR"/>
        </w:rPr>
      </w:pPr>
      <w:r w:rsidRPr="007D375F">
        <w:rPr>
          <w:rFonts w:ascii="Times New Roman" w:hAnsi="Times New Roman" w:cs="Times New Roman"/>
          <w:sz w:val="24"/>
          <w:szCs w:val="24"/>
          <w:lang w:val="pt-BR"/>
        </w:rPr>
        <w:t xml:space="preserve">Segundo Tibúrcio et al, </w:t>
      </w:r>
      <w:r w:rsidR="007D375F" w:rsidRPr="007D375F">
        <w:rPr>
          <w:rFonts w:ascii="Times New Roman" w:hAnsi="Times New Roman" w:cs="Times New Roman"/>
          <w:sz w:val="24"/>
          <w:szCs w:val="24"/>
          <w:lang w:val="pt-BR"/>
        </w:rPr>
        <w:t xml:space="preserve">(2009), o </w:t>
      </w:r>
      <w:r w:rsidR="007D375F" w:rsidRPr="007D375F">
        <w:rPr>
          <w:rFonts w:ascii="Times New Roman" w:hAnsi="Times New Roman" w:cs="Times New Roman"/>
          <w:i/>
          <w:sz w:val="24"/>
          <w:szCs w:val="24"/>
          <w:lang w:val="pt-BR"/>
        </w:rPr>
        <w:t>Mycobacterium leprae</w:t>
      </w:r>
      <w:r w:rsidR="007D375F" w:rsidRPr="007D375F">
        <w:rPr>
          <w:rFonts w:ascii="Times New Roman" w:hAnsi="Times New Roman" w:cs="Times New Roman"/>
          <w:sz w:val="24"/>
          <w:szCs w:val="24"/>
          <w:lang w:val="pt-BR"/>
        </w:rPr>
        <w:t xml:space="preserve"> pode sobreviver, durante meses, fora do corpo humano e em condições favoráveis de umidade. Assim, solos úmidos, baixas temperaturas e elevada umidade ambiental favorecem a sobrevivência do bacilo; além dessas fontes ambientais mais conhecidas, deve-se considerar, também, a vegetação, a água, alguns artrópodes e macacos.</w:t>
      </w:r>
    </w:p>
    <w:p w:rsidR="00635098" w:rsidRDefault="00635098" w:rsidP="00635098">
      <w:pPr>
        <w:pStyle w:val="BodyText"/>
        <w:spacing w:before="0" w:line="360" w:lineRule="auto"/>
        <w:ind w:right="110"/>
        <w:jc w:val="both"/>
        <w:rPr>
          <w:rFonts w:ascii="Times New Roman" w:hAnsi="Times New Roman" w:cs="Times New Roman"/>
          <w:sz w:val="24"/>
          <w:szCs w:val="24"/>
          <w:lang w:val="pt-BR"/>
        </w:rPr>
      </w:pPr>
      <w:r>
        <w:rPr>
          <w:rFonts w:ascii="Times New Roman" w:hAnsi="Times New Roman" w:cs="Times New Roman"/>
          <w:sz w:val="24"/>
          <w:szCs w:val="24"/>
          <w:lang w:val="pt-BR"/>
        </w:rPr>
        <w:t>No estudo tambem</w:t>
      </w:r>
      <w:r w:rsidR="00460EED" w:rsidRPr="007D375F">
        <w:rPr>
          <w:rFonts w:ascii="Times New Roman" w:hAnsi="Times New Roman" w:cs="Times New Roman"/>
          <w:sz w:val="24"/>
          <w:szCs w:val="24"/>
          <w:lang w:val="pt-BR"/>
        </w:rPr>
        <w:t xml:space="preserve"> foi observado uma correlação negativa entre os casos confirmados de hanseníase ea Escolaridade. </w:t>
      </w:r>
      <w:r w:rsidR="00460EED" w:rsidRPr="00FC2EEB">
        <w:rPr>
          <w:rFonts w:ascii="Times New Roman" w:hAnsi="Times New Roman" w:cs="Times New Roman"/>
          <w:sz w:val="24"/>
          <w:szCs w:val="24"/>
          <w:lang w:val="pt-BR"/>
        </w:rPr>
        <w:t xml:space="preserve">Esse dado é também semelhante ao estudo realizado por Pedroso em 1989. Já em um estudo caso-controle realizado por Kerr-Pontes (2006), a variável baixa escolaridade mostrou-se como um fator de risco, obtendo resultado de OR: 1,81. </w:t>
      </w:r>
      <w:r w:rsidR="008A2179" w:rsidRPr="008A2179">
        <w:rPr>
          <w:rFonts w:ascii="Times New Roman" w:hAnsi="Times New Roman" w:cs="Times New Roman"/>
          <w:sz w:val="24"/>
          <w:szCs w:val="24"/>
          <w:lang w:val="pt-BR"/>
        </w:rPr>
        <w:t>Também Miranzi, Pereira e Nunes (2010) mostraram em sua pesquisa que 34% dos casos avaliados haviam estudado no máximo até o sétimo ano do ensino fundamental. A este achado</w:t>
      </w:r>
      <w:r w:rsidR="00460EED" w:rsidRPr="008A2179">
        <w:rPr>
          <w:rFonts w:ascii="Times New Roman" w:hAnsi="Times New Roman" w:cs="Times New Roman"/>
          <w:sz w:val="24"/>
          <w:szCs w:val="24"/>
          <w:lang w:val="pt-BR"/>
        </w:rPr>
        <w:t xml:space="preserve"> depreende-se que o nível educacional de uma população pode evidenciar limitações que transendem a dificuldade no acesso aos serviços de saúde e na promoção da saúde e prevenção de doenças, carecendo de ações intersetoriais que possam contribuir para a solução dos problemas de saúde</w:t>
      </w:r>
      <w:r w:rsidR="00FD517F">
        <w:rPr>
          <w:rFonts w:ascii="Times New Roman" w:hAnsi="Times New Roman" w:cs="Times New Roman"/>
          <w:sz w:val="24"/>
          <w:szCs w:val="24"/>
          <w:lang w:val="pt-BR"/>
        </w:rPr>
        <w:t xml:space="preserve"> (GUSMÃO, 2009)</w:t>
      </w:r>
      <w:r w:rsidR="00460EED" w:rsidRPr="008A2179">
        <w:rPr>
          <w:rFonts w:ascii="Times New Roman" w:hAnsi="Times New Roman" w:cs="Times New Roman"/>
          <w:sz w:val="24"/>
          <w:szCs w:val="24"/>
          <w:lang w:val="pt-BR"/>
        </w:rPr>
        <w:t>.</w:t>
      </w:r>
      <w:r w:rsidR="00C974E3">
        <w:rPr>
          <w:rFonts w:ascii="Times New Roman" w:hAnsi="Times New Roman" w:cs="Times New Roman"/>
          <w:sz w:val="24"/>
          <w:szCs w:val="24"/>
          <w:lang w:val="pt-BR"/>
        </w:rPr>
        <w:t xml:space="preserve"> </w:t>
      </w:r>
    </w:p>
    <w:p w:rsidR="00635098" w:rsidRPr="00635098" w:rsidRDefault="00635098" w:rsidP="00635098">
      <w:pPr>
        <w:pStyle w:val="BodyText"/>
        <w:spacing w:before="0" w:line="360" w:lineRule="auto"/>
        <w:ind w:right="110"/>
        <w:jc w:val="both"/>
        <w:rPr>
          <w:rFonts w:ascii="Times New Roman" w:hAnsi="Times New Roman" w:cs="Times New Roman"/>
          <w:sz w:val="24"/>
          <w:szCs w:val="24"/>
          <w:lang w:val="pt-BR"/>
        </w:rPr>
      </w:pPr>
      <w:r>
        <w:rPr>
          <w:rFonts w:ascii="Times New Roman" w:hAnsi="Times New Roman" w:cs="Times New Roman"/>
          <w:sz w:val="24"/>
          <w:szCs w:val="24"/>
          <w:lang w:val="pt-BR"/>
        </w:rPr>
        <w:t>Cabe destacar também</w:t>
      </w:r>
      <w:r w:rsidR="000A7428" w:rsidRPr="00635098">
        <w:rPr>
          <w:rFonts w:ascii="Times New Roman" w:eastAsia="Calibri" w:hAnsi="Times New Roman" w:cs="Times New Roman"/>
          <w:sz w:val="24"/>
          <w:szCs w:val="24"/>
          <w:lang w:val="pt-BR" w:eastAsia="pt-BR"/>
        </w:rPr>
        <w:t xml:space="preserve"> que os casos de </w:t>
      </w:r>
      <w:r w:rsidR="000A7428" w:rsidRPr="00635098">
        <w:rPr>
          <w:rFonts w:ascii="Times New Roman" w:hAnsi="Times New Roman" w:cs="Times New Roman"/>
          <w:sz w:val="24"/>
          <w:szCs w:val="24"/>
          <w:lang w:val="pt-BR" w:eastAsia="pt-BR"/>
        </w:rPr>
        <w:t>hanseníase no Estado de São Paulo</w:t>
      </w:r>
      <w:r w:rsidR="000A7428" w:rsidRPr="00635098">
        <w:rPr>
          <w:rFonts w:ascii="Times New Roman" w:eastAsia="Calibri" w:hAnsi="Times New Roman" w:cs="Times New Roman"/>
          <w:sz w:val="24"/>
          <w:szCs w:val="24"/>
          <w:lang w:val="pt-BR" w:eastAsia="pt-BR"/>
        </w:rPr>
        <w:t xml:space="preserve"> apresentam correlação positiva com a</w:t>
      </w:r>
      <w:r w:rsidR="000A7428" w:rsidRPr="00635098">
        <w:rPr>
          <w:rFonts w:ascii="Times New Roman" w:hAnsi="Times New Roman" w:cs="Times New Roman"/>
          <w:sz w:val="24"/>
          <w:szCs w:val="24"/>
          <w:lang w:val="pt-BR"/>
        </w:rPr>
        <w:t xml:space="preserve"> forma clínica indeterminada. </w:t>
      </w:r>
      <w:r w:rsidR="000A7428" w:rsidRPr="00FC2EEB">
        <w:rPr>
          <w:rFonts w:ascii="Times New Roman" w:hAnsi="Times New Roman" w:cs="Times New Roman"/>
          <w:sz w:val="24"/>
          <w:szCs w:val="24"/>
          <w:lang w:val="pt-BR"/>
        </w:rPr>
        <w:t>Segundo a literatura, o poder explicativo dessa variável está relacionado</w:t>
      </w:r>
      <w:r w:rsidR="004954D3" w:rsidRPr="00FC2EEB">
        <w:rPr>
          <w:rFonts w:ascii="Times New Roman" w:hAnsi="Times New Roman" w:cs="Times New Roman"/>
          <w:sz w:val="24"/>
          <w:szCs w:val="24"/>
          <w:lang w:val="pt-BR"/>
        </w:rPr>
        <w:t xml:space="preserve"> </w:t>
      </w:r>
      <w:r w:rsidR="000A7428" w:rsidRPr="00FC2EEB">
        <w:rPr>
          <w:rFonts w:ascii="Times New Roman" w:hAnsi="Times New Roman" w:cs="Times New Roman"/>
          <w:sz w:val="24"/>
          <w:szCs w:val="24"/>
          <w:lang w:val="pt-BR"/>
        </w:rPr>
        <w:t>indiretamente às ações municipais de rastreamento de novos casos de hanseníase, por ser a forma indeterminada uma forma precoce da doença (</w:t>
      </w:r>
      <w:r w:rsidR="004954D3" w:rsidRPr="00FC2EEB">
        <w:rPr>
          <w:rFonts w:ascii="Times New Roman" w:hAnsi="Times New Roman" w:cs="Times New Roman"/>
          <w:sz w:val="24"/>
          <w:szCs w:val="24"/>
          <w:lang w:val="pt-BR"/>
        </w:rPr>
        <w:t>OLIVEIRA</w:t>
      </w:r>
      <w:r w:rsidR="000A7428" w:rsidRPr="00FC2EEB">
        <w:rPr>
          <w:rFonts w:ascii="Times New Roman" w:hAnsi="Times New Roman" w:cs="Times New Roman"/>
          <w:sz w:val="24"/>
          <w:szCs w:val="24"/>
          <w:lang w:val="pt-BR"/>
        </w:rPr>
        <w:t xml:space="preserve"> et. al., 2004</w:t>
      </w:r>
      <w:r w:rsidR="004954D3" w:rsidRPr="00FC2EEB">
        <w:rPr>
          <w:rFonts w:ascii="Times New Roman" w:hAnsi="Times New Roman" w:cs="Times New Roman"/>
          <w:sz w:val="24"/>
          <w:szCs w:val="24"/>
          <w:lang w:val="pt-BR"/>
        </w:rPr>
        <w:t>; CAVALIERE</w:t>
      </w:r>
      <w:r w:rsidR="000A7428" w:rsidRPr="00FC2EEB">
        <w:rPr>
          <w:rFonts w:ascii="Times New Roman" w:hAnsi="Times New Roman" w:cs="Times New Roman"/>
          <w:sz w:val="24"/>
          <w:szCs w:val="24"/>
          <w:lang w:val="pt-BR"/>
        </w:rPr>
        <w:t xml:space="preserve">, 2005;). </w:t>
      </w:r>
      <w:r w:rsidR="000A7428" w:rsidRPr="00635098">
        <w:rPr>
          <w:rFonts w:ascii="Times New Roman" w:hAnsi="Times New Roman" w:cs="Times New Roman"/>
          <w:sz w:val="24"/>
          <w:szCs w:val="24"/>
          <w:lang w:val="pt-BR"/>
        </w:rPr>
        <w:t>Desta forma, é importante reconhecer a potencialidade dos municípios em estarem realizando as ações de combate à doença, através de campanhas locais de rastreamento de casos e a descentralização do atendimento ao paciente, conforme recomendação do Ministério da Saúde.</w:t>
      </w:r>
    </w:p>
    <w:p w:rsidR="00635098" w:rsidRPr="00635098" w:rsidRDefault="00D70ECF" w:rsidP="00635098">
      <w:pPr>
        <w:pStyle w:val="BodyText"/>
        <w:spacing w:before="0" w:line="360" w:lineRule="auto"/>
        <w:ind w:right="110"/>
        <w:jc w:val="both"/>
        <w:rPr>
          <w:rFonts w:ascii="Times New Roman" w:hAnsi="Times New Roman" w:cs="Times New Roman"/>
          <w:color w:val="000000"/>
          <w:sz w:val="24"/>
          <w:szCs w:val="24"/>
          <w:lang w:val="pt-BR"/>
        </w:rPr>
      </w:pPr>
      <w:r w:rsidRPr="00635098">
        <w:rPr>
          <w:rFonts w:ascii="Times New Roman" w:hAnsi="Times New Roman" w:cs="Times New Roman"/>
          <w:color w:val="000000"/>
          <w:sz w:val="24"/>
          <w:szCs w:val="24"/>
          <w:lang w:val="pt-BR"/>
        </w:rPr>
        <w:t xml:space="preserve">Entre as vantagens dos estudos ecológicos está a facilidade de planejamento e </w:t>
      </w:r>
      <w:r w:rsidRPr="00635098">
        <w:rPr>
          <w:rFonts w:ascii="Times New Roman" w:hAnsi="Times New Roman" w:cs="Times New Roman"/>
          <w:color w:val="000000"/>
          <w:sz w:val="24"/>
          <w:szCs w:val="24"/>
          <w:lang w:val="pt-BR"/>
        </w:rPr>
        <w:lastRenderedPageBreak/>
        <w:t>implementação, na medida em que geralmente trabalham com bases de dados secundários, implicando em relativo baixo custo e simplicidade analítica. Uma limitação desse tipo de estudo é que os padrões observados referem-se à população e não devem ser reduzidas ao indivíduo (LANA, 2009).</w:t>
      </w:r>
    </w:p>
    <w:p w:rsidR="00635098" w:rsidRPr="00635098" w:rsidRDefault="004954D3" w:rsidP="00635098">
      <w:pPr>
        <w:pStyle w:val="BodyText"/>
        <w:spacing w:before="0" w:line="360" w:lineRule="auto"/>
        <w:ind w:right="110"/>
        <w:jc w:val="both"/>
        <w:rPr>
          <w:rFonts w:ascii="Times New Roman" w:hAnsi="Times New Roman" w:cs="Times New Roman"/>
          <w:sz w:val="24"/>
          <w:szCs w:val="24"/>
          <w:lang w:val="pt-BR"/>
        </w:rPr>
      </w:pPr>
      <w:r w:rsidRPr="00635098">
        <w:rPr>
          <w:rFonts w:ascii="Times New Roman" w:hAnsi="Times New Roman" w:cs="Times New Roman"/>
          <w:sz w:val="24"/>
          <w:szCs w:val="24"/>
          <w:lang w:val="pt-BR"/>
        </w:rPr>
        <w:t>Contudo,  destaca-se que a utilização de dados secundários podem ter trazid</w:t>
      </w:r>
      <w:r w:rsidR="000C26CE">
        <w:rPr>
          <w:rFonts w:ascii="Times New Roman" w:hAnsi="Times New Roman" w:cs="Times New Roman"/>
          <w:sz w:val="24"/>
          <w:szCs w:val="24"/>
          <w:lang w:val="pt-BR"/>
        </w:rPr>
        <w:t>o algum viés ao estudo e a falá</w:t>
      </w:r>
      <w:r w:rsidRPr="00635098">
        <w:rPr>
          <w:rFonts w:ascii="Times New Roman" w:hAnsi="Times New Roman" w:cs="Times New Roman"/>
          <w:sz w:val="24"/>
          <w:szCs w:val="24"/>
          <w:lang w:val="pt-BR"/>
        </w:rPr>
        <w:t>cia ecológica. Um outro viés que também pode ter influenciado nos resultados do estudo se refere ao efeito da colinearidade (SUSSER, 1994), em que certas variáveis no nível ecológico tendem a estar mais fortemente correlacionados entre si do que em análises de base individual.</w:t>
      </w:r>
    </w:p>
    <w:p w:rsidR="004954D3" w:rsidRPr="00635098" w:rsidRDefault="00EC690A" w:rsidP="00635098">
      <w:pPr>
        <w:pStyle w:val="BodyText"/>
        <w:spacing w:before="0" w:line="360" w:lineRule="auto"/>
        <w:ind w:right="110"/>
        <w:jc w:val="both"/>
        <w:rPr>
          <w:rFonts w:ascii="Times New Roman" w:hAnsi="Times New Roman" w:cs="Times New Roman"/>
          <w:sz w:val="24"/>
          <w:szCs w:val="24"/>
          <w:lang w:val="pt-BR"/>
        </w:rPr>
      </w:pPr>
      <w:r w:rsidRPr="00635098">
        <w:rPr>
          <w:rFonts w:ascii="Times New Roman" w:hAnsi="Times New Roman" w:cs="Times New Roman"/>
          <w:sz w:val="24"/>
          <w:szCs w:val="24"/>
          <w:lang w:val="pt-BR"/>
        </w:rPr>
        <w:t xml:space="preserve">As evidências oferecidas por este estudo, se contrapostas à tecnologia atual no tratamento da hanseníase, colocam em relevo a necessidade de se transcender o conjunto de ações individuais e biologizantes dominantes para uma abordagem também coletiva dos problemas de saúde, realizando ações intersetoriais no campo da melhoria das condições de vida. </w:t>
      </w:r>
      <w:r w:rsidRPr="00FC2EEB">
        <w:rPr>
          <w:rFonts w:ascii="Times New Roman" w:hAnsi="Times New Roman" w:cs="Times New Roman"/>
          <w:sz w:val="24"/>
          <w:szCs w:val="24"/>
          <w:lang w:val="pt-BR"/>
        </w:rPr>
        <w:t>A educação para a saúde ao indivíduo, família e comunidade constitui uma ferramenta imprescindível para se alcançar as metas de eliminação da hanseníase no estado de São Paulo, devendo ser priorizada nos planos estratégicos de eliminação.</w:t>
      </w:r>
    </w:p>
    <w:p w:rsidR="00D70ECF" w:rsidRDefault="00D70ECF" w:rsidP="00D70ECF">
      <w:pPr>
        <w:spacing w:after="0" w:line="360" w:lineRule="auto"/>
        <w:rPr>
          <w:rFonts w:ascii="Arial" w:hAnsi="Arial" w:cs="Arial"/>
          <w:b/>
          <w:sz w:val="24"/>
          <w:szCs w:val="24"/>
        </w:rPr>
      </w:pPr>
    </w:p>
    <w:p w:rsidR="00D70ECF" w:rsidRDefault="00D70ECF" w:rsidP="00D70ECF">
      <w:pPr>
        <w:spacing w:after="0" w:line="360" w:lineRule="auto"/>
        <w:rPr>
          <w:rFonts w:ascii="Arial" w:hAnsi="Arial" w:cs="Arial"/>
          <w:b/>
          <w:sz w:val="24"/>
          <w:szCs w:val="24"/>
        </w:rPr>
      </w:pPr>
      <w:r w:rsidRPr="003720CF">
        <w:rPr>
          <w:rFonts w:ascii="Arial" w:hAnsi="Arial" w:cs="Arial"/>
          <w:b/>
          <w:sz w:val="24"/>
          <w:szCs w:val="24"/>
        </w:rPr>
        <w:t>Referências</w:t>
      </w:r>
    </w:p>
    <w:p w:rsidR="00D35E52" w:rsidRPr="00CA6BB4" w:rsidRDefault="00D35E52" w:rsidP="00CA6BB4">
      <w:pPr>
        <w:tabs>
          <w:tab w:val="left" w:pos="862"/>
          <w:tab w:val="left" w:pos="1560"/>
        </w:tabs>
        <w:spacing w:after="240" w:line="360" w:lineRule="auto"/>
        <w:ind w:right="-143"/>
        <w:jc w:val="both"/>
        <w:rPr>
          <w:rFonts w:ascii="Times New Roman" w:hAnsi="Times New Roman" w:cs="Times New Roman"/>
          <w:sz w:val="24"/>
          <w:szCs w:val="24"/>
        </w:rPr>
      </w:pPr>
      <w:r w:rsidRPr="00000A68">
        <w:rPr>
          <w:rFonts w:ascii="Times New Roman" w:hAnsi="Times New Roman" w:cs="Times New Roman"/>
          <w:sz w:val="24"/>
          <w:szCs w:val="24"/>
          <w:u w:val="single" w:color="000000"/>
        </w:rPr>
        <w:t xml:space="preserve"> </w:t>
      </w:r>
      <w:r w:rsidRPr="00000A68">
        <w:rPr>
          <w:rFonts w:ascii="Times New Roman" w:hAnsi="Times New Roman" w:cs="Times New Roman"/>
          <w:sz w:val="24"/>
          <w:szCs w:val="24"/>
          <w:u w:val="single" w:color="000000"/>
        </w:rPr>
        <w:tab/>
      </w:r>
      <w:r w:rsidRPr="00000A68">
        <w:rPr>
          <w:rFonts w:ascii="Times New Roman" w:hAnsi="Times New Roman" w:cs="Times New Roman"/>
          <w:sz w:val="24"/>
          <w:szCs w:val="24"/>
        </w:rPr>
        <w:t xml:space="preserve">. Global leprosy situation, 2010. </w:t>
      </w:r>
      <w:r w:rsidRPr="00CA6BB4">
        <w:rPr>
          <w:rFonts w:ascii="Times New Roman" w:hAnsi="Times New Roman" w:cs="Times New Roman"/>
          <w:b/>
          <w:sz w:val="24"/>
          <w:szCs w:val="24"/>
        </w:rPr>
        <w:t>Weekly Epidemiological</w:t>
      </w:r>
      <w:r w:rsidRPr="00CA6BB4">
        <w:rPr>
          <w:rFonts w:ascii="Times New Roman" w:hAnsi="Times New Roman" w:cs="Times New Roman"/>
          <w:b/>
          <w:spacing w:val="-20"/>
          <w:sz w:val="24"/>
          <w:szCs w:val="24"/>
        </w:rPr>
        <w:t xml:space="preserve"> </w:t>
      </w:r>
      <w:r w:rsidRPr="00CA6BB4">
        <w:rPr>
          <w:rFonts w:ascii="Times New Roman" w:hAnsi="Times New Roman" w:cs="Times New Roman"/>
          <w:b/>
          <w:sz w:val="24"/>
          <w:szCs w:val="24"/>
        </w:rPr>
        <w:t>Record</w:t>
      </w:r>
      <w:r w:rsidRPr="00CA6BB4">
        <w:rPr>
          <w:rFonts w:ascii="Times New Roman" w:hAnsi="Times New Roman" w:cs="Times New Roman"/>
          <w:sz w:val="24"/>
          <w:szCs w:val="24"/>
        </w:rPr>
        <w:t>.Genebra, nº 35, 2010, p. 337-348, Aug.</w:t>
      </w:r>
      <w:r w:rsidRPr="00CA6BB4">
        <w:rPr>
          <w:rFonts w:ascii="Times New Roman" w:hAnsi="Times New Roman" w:cs="Times New Roman"/>
          <w:spacing w:val="-30"/>
          <w:sz w:val="24"/>
          <w:szCs w:val="24"/>
        </w:rPr>
        <w:t xml:space="preserve"> </w:t>
      </w:r>
      <w:r w:rsidRPr="00CA6BB4">
        <w:rPr>
          <w:rFonts w:ascii="Times New Roman" w:hAnsi="Times New Roman" w:cs="Times New Roman"/>
          <w:sz w:val="24"/>
          <w:szCs w:val="24"/>
        </w:rPr>
        <w:t>2010.</w:t>
      </w:r>
    </w:p>
    <w:p w:rsidR="00D35E52" w:rsidRPr="00CA6BB4" w:rsidRDefault="00D35E52" w:rsidP="00CA6BB4">
      <w:pPr>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rPr>
        <w:t>AMARAL,</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E.</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P.;</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LANA,</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F.</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C.</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F..</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Análise</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espacial</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da</w:t>
      </w:r>
      <w:r w:rsidRPr="00CA6BB4">
        <w:rPr>
          <w:rFonts w:ascii="Times New Roman" w:hAnsi="Times New Roman" w:cs="Times New Roman"/>
          <w:spacing w:val="-2"/>
          <w:sz w:val="24"/>
          <w:szCs w:val="24"/>
        </w:rPr>
        <w:t xml:space="preserve"> </w:t>
      </w:r>
      <w:r w:rsidRPr="00CA6BB4">
        <w:rPr>
          <w:rFonts w:ascii="Times New Roman" w:hAnsi="Times New Roman" w:cs="Times New Roman"/>
          <w:sz w:val="24"/>
          <w:szCs w:val="24"/>
        </w:rPr>
        <w:t>Hanseníase</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na</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microrregião</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de</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Almenara,</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MG,</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 xml:space="preserve">Brasil. </w:t>
      </w:r>
      <w:r w:rsidRPr="00CA6BB4">
        <w:rPr>
          <w:rFonts w:ascii="Times New Roman" w:hAnsi="Times New Roman" w:cs="Times New Roman"/>
          <w:b/>
          <w:sz w:val="24"/>
          <w:szCs w:val="24"/>
        </w:rPr>
        <w:t>Rev. Bras. Enferm</w:t>
      </w:r>
      <w:r w:rsidRPr="00CA6BB4">
        <w:rPr>
          <w:rFonts w:ascii="Times New Roman" w:hAnsi="Times New Roman" w:cs="Times New Roman"/>
          <w:sz w:val="24"/>
          <w:szCs w:val="24"/>
        </w:rPr>
        <w:t>, Brasília, v.61, n. spec.,</w:t>
      </w:r>
      <w:r w:rsidRPr="00CA6BB4">
        <w:rPr>
          <w:rFonts w:ascii="Times New Roman" w:hAnsi="Times New Roman" w:cs="Times New Roman"/>
          <w:spacing w:val="-26"/>
          <w:sz w:val="24"/>
          <w:szCs w:val="24"/>
        </w:rPr>
        <w:t xml:space="preserve"> </w:t>
      </w:r>
      <w:r w:rsidRPr="00CA6BB4">
        <w:rPr>
          <w:rFonts w:ascii="Times New Roman" w:hAnsi="Times New Roman" w:cs="Times New Roman"/>
          <w:sz w:val="24"/>
          <w:szCs w:val="24"/>
        </w:rPr>
        <w:t>2008.</w:t>
      </w:r>
    </w:p>
    <w:p w:rsidR="00D35E52" w:rsidRPr="00CA6BB4" w:rsidRDefault="00D35E52" w:rsidP="00CA6BB4">
      <w:pPr>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rPr>
        <w:t xml:space="preserve">AMARAL, E. P.; LANA, F. C. F.. Análise espacial da Hanseníase na microrregião de Almenara, MG, Brasil. </w:t>
      </w:r>
      <w:r w:rsidRPr="00CA6BB4">
        <w:rPr>
          <w:rFonts w:ascii="Times New Roman" w:hAnsi="Times New Roman" w:cs="Times New Roman"/>
          <w:b/>
          <w:sz w:val="24"/>
          <w:szCs w:val="24"/>
        </w:rPr>
        <w:t>Rev. Bras. Enferm</w:t>
      </w:r>
      <w:r w:rsidRPr="00CA6BB4">
        <w:rPr>
          <w:rFonts w:ascii="Times New Roman" w:hAnsi="Times New Roman" w:cs="Times New Roman"/>
          <w:sz w:val="24"/>
          <w:szCs w:val="24"/>
        </w:rPr>
        <w:t>., Brasília, v.61, n. spec., 2008.</w:t>
      </w:r>
    </w:p>
    <w:p w:rsidR="00D35E52" w:rsidRPr="00CA6BB4" w:rsidRDefault="00D35E52" w:rsidP="00CA6BB4">
      <w:pPr>
        <w:spacing w:after="240" w:line="360" w:lineRule="auto"/>
        <w:ind w:right="-143"/>
        <w:jc w:val="both"/>
        <w:rPr>
          <w:rFonts w:ascii="Times New Roman" w:eastAsia="Calibri" w:hAnsi="Times New Roman" w:cs="Times New Roman"/>
          <w:sz w:val="24"/>
          <w:szCs w:val="24"/>
        </w:rPr>
      </w:pPr>
      <w:r w:rsidRPr="00CA6BB4">
        <w:rPr>
          <w:rFonts w:ascii="Times New Roman" w:eastAsia="Calibri" w:hAnsi="Times New Roman" w:cs="Times New Roman"/>
          <w:sz w:val="24"/>
          <w:szCs w:val="24"/>
        </w:rPr>
        <w:t>ANDRADE, F.R</w:t>
      </w:r>
      <w:r w:rsidRPr="00CA6BB4">
        <w:rPr>
          <w:rFonts w:ascii="Times New Roman" w:eastAsia="Calibri" w:hAnsi="Times New Roman" w:cs="Times New Roman"/>
          <w:b/>
          <w:sz w:val="24"/>
          <w:szCs w:val="24"/>
        </w:rPr>
        <w:t>. Ocorrência da dengue em Santana de Parnaíba e relação com medidas de controle.</w:t>
      </w:r>
      <w:r w:rsidRPr="00CA6BB4">
        <w:rPr>
          <w:rFonts w:ascii="Times New Roman" w:eastAsia="Calibri" w:hAnsi="Times New Roman" w:cs="Times New Roman"/>
          <w:sz w:val="24"/>
          <w:szCs w:val="24"/>
        </w:rPr>
        <w:t xml:space="preserve"> 2012. 40f. Trabalho de Conclusão de Curso [ Especialidação em Saúde Pública] – Faculdade de Saúde Pública da Universidade de São Paulo, São Paulo, 2012.</w:t>
      </w:r>
    </w:p>
    <w:p w:rsidR="00D35E52" w:rsidRPr="00000A68" w:rsidRDefault="00D35E52" w:rsidP="00CA6BB4">
      <w:pPr>
        <w:spacing w:after="240" w:line="360" w:lineRule="auto"/>
        <w:ind w:right="-143"/>
        <w:jc w:val="both"/>
        <w:rPr>
          <w:rFonts w:ascii="Times New Roman" w:hAnsi="Times New Roman" w:cs="Times New Roman"/>
          <w:sz w:val="24"/>
          <w:szCs w:val="24"/>
        </w:rPr>
      </w:pPr>
      <w:r w:rsidRPr="00CA6BB4">
        <w:rPr>
          <w:rFonts w:ascii="Times New Roman" w:hAnsi="Times New Roman" w:cs="Times New Roman"/>
          <w:color w:val="000000"/>
          <w:sz w:val="24"/>
          <w:szCs w:val="24"/>
          <w:shd w:val="clear" w:color="auto" w:fill="FFFFFF"/>
          <w:lang w:val="en-US"/>
        </w:rPr>
        <w:lastRenderedPageBreak/>
        <w:t>ANSELIN, L.</w:t>
      </w:r>
      <w:r w:rsidRPr="00CA6BB4">
        <w:rPr>
          <w:rStyle w:val="apple-converted-space"/>
          <w:rFonts w:ascii="Times New Roman" w:hAnsi="Times New Roman" w:cs="Times New Roman"/>
          <w:color w:val="000000"/>
          <w:sz w:val="24"/>
          <w:szCs w:val="24"/>
          <w:shd w:val="clear" w:color="auto" w:fill="FFFFFF"/>
          <w:lang w:val="en-US"/>
        </w:rPr>
        <w:t> </w:t>
      </w:r>
      <w:r w:rsidRPr="00CA6BB4">
        <w:rPr>
          <w:rStyle w:val="Emphasis"/>
          <w:rFonts w:ascii="Times New Roman" w:hAnsi="Times New Roman" w:cs="Times New Roman"/>
          <w:b/>
          <w:color w:val="000000"/>
          <w:sz w:val="24"/>
          <w:szCs w:val="24"/>
          <w:shd w:val="clear" w:color="auto" w:fill="FFFFFF"/>
          <w:lang w:val="en-US"/>
        </w:rPr>
        <w:t>Spatial econometrics</w:t>
      </w:r>
      <w:r w:rsidRPr="00CA6BB4">
        <w:rPr>
          <w:rFonts w:ascii="Times New Roman" w:hAnsi="Times New Roman" w:cs="Times New Roman"/>
          <w:b/>
          <w:color w:val="000000"/>
          <w:sz w:val="24"/>
          <w:szCs w:val="24"/>
          <w:shd w:val="clear" w:color="auto" w:fill="FFFFFF"/>
          <w:lang w:val="en-US"/>
        </w:rPr>
        <w:t>: Methods and models</w:t>
      </w:r>
      <w:r w:rsidRPr="00CA6BB4">
        <w:rPr>
          <w:rFonts w:ascii="Times New Roman" w:hAnsi="Times New Roman" w:cs="Times New Roman"/>
          <w:color w:val="000000"/>
          <w:sz w:val="24"/>
          <w:szCs w:val="24"/>
          <w:shd w:val="clear" w:color="auto" w:fill="FFFFFF"/>
          <w:lang w:val="en-US"/>
        </w:rPr>
        <w:t xml:space="preserve">. </w:t>
      </w:r>
      <w:r w:rsidRPr="00000A68">
        <w:rPr>
          <w:rFonts w:ascii="Times New Roman" w:hAnsi="Times New Roman" w:cs="Times New Roman"/>
          <w:color w:val="000000"/>
          <w:sz w:val="24"/>
          <w:szCs w:val="24"/>
          <w:shd w:val="clear" w:color="auto" w:fill="FFFFFF"/>
        </w:rPr>
        <w:t>Boston: Kluwer Academic, 1988, 304 p.</w:t>
      </w:r>
    </w:p>
    <w:p w:rsidR="00D35E52" w:rsidRPr="00CA6BB4" w:rsidRDefault="00D35E52" w:rsidP="00CA6BB4">
      <w:pPr>
        <w:tabs>
          <w:tab w:val="left" w:pos="862"/>
        </w:tabs>
        <w:spacing w:after="240" w:line="360" w:lineRule="auto"/>
        <w:ind w:right="-143"/>
        <w:jc w:val="both"/>
        <w:rPr>
          <w:rFonts w:ascii="Times New Roman" w:eastAsia="Times New Roman" w:hAnsi="Times New Roman" w:cs="Times New Roman"/>
          <w:sz w:val="24"/>
          <w:szCs w:val="24"/>
        </w:rPr>
      </w:pPr>
      <w:r w:rsidRPr="00CA6BB4">
        <w:rPr>
          <w:rFonts w:ascii="Times New Roman" w:hAnsi="Times New Roman" w:cs="Times New Roman"/>
          <w:sz w:val="24"/>
          <w:szCs w:val="24"/>
        </w:rPr>
        <w:t xml:space="preserve">ARAÚJO, M. G. Hanseníase no Brasil. </w:t>
      </w:r>
      <w:r w:rsidRPr="00CA6BB4">
        <w:rPr>
          <w:rFonts w:ascii="Times New Roman" w:hAnsi="Times New Roman" w:cs="Times New Roman"/>
          <w:b/>
          <w:sz w:val="24"/>
          <w:szCs w:val="24"/>
        </w:rPr>
        <w:t xml:space="preserve">Rev. Soc. Bras. Med., </w:t>
      </w:r>
      <w:r w:rsidRPr="00CA6BB4">
        <w:rPr>
          <w:rFonts w:ascii="Times New Roman" w:hAnsi="Times New Roman" w:cs="Times New Roman"/>
          <w:sz w:val="24"/>
          <w:szCs w:val="24"/>
        </w:rPr>
        <w:t xml:space="preserve">Uberaba, v. 36, n. 3, p. 373-382, mai./jun. 2003. </w:t>
      </w:r>
    </w:p>
    <w:p w:rsidR="00D35E52" w:rsidRPr="00CA6BB4" w:rsidRDefault="00D35E52" w:rsidP="00CA6BB4">
      <w:pPr>
        <w:spacing w:after="240" w:line="360" w:lineRule="auto"/>
        <w:ind w:right="-143"/>
        <w:jc w:val="both"/>
        <w:rPr>
          <w:rFonts w:ascii="Times New Roman" w:hAnsi="Times New Roman" w:cs="Times New Roman"/>
          <w:sz w:val="24"/>
          <w:szCs w:val="24"/>
          <w:lang w:val="en-US"/>
        </w:rPr>
      </w:pPr>
      <w:r w:rsidRPr="00CA6BB4">
        <w:rPr>
          <w:rFonts w:ascii="Times New Roman" w:hAnsi="Times New Roman" w:cs="Times New Roman"/>
          <w:sz w:val="24"/>
          <w:szCs w:val="24"/>
        </w:rPr>
        <w:t>ARAUJO,</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M.</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G..</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Hanseníase</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no</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Brasil.</w:t>
      </w:r>
      <w:r w:rsidRPr="00CA6BB4">
        <w:rPr>
          <w:rFonts w:ascii="Times New Roman" w:hAnsi="Times New Roman" w:cs="Times New Roman"/>
          <w:spacing w:val="-6"/>
          <w:sz w:val="24"/>
          <w:szCs w:val="24"/>
        </w:rPr>
        <w:t xml:space="preserve"> </w:t>
      </w:r>
      <w:r w:rsidRPr="00CA6BB4">
        <w:rPr>
          <w:rFonts w:ascii="Times New Roman" w:hAnsi="Times New Roman" w:cs="Times New Roman"/>
          <w:b/>
          <w:sz w:val="24"/>
          <w:szCs w:val="24"/>
          <w:lang w:val="en-US"/>
        </w:rPr>
        <w:t>Rev.</w:t>
      </w:r>
      <w:r w:rsidRPr="00CA6BB4">
        <w:rPr>
          <w:rFonts w:ascii="Times New Roman" w:hAnsi="Times New Roman" w:cs="Times New Roman"/>
          <w:b/>
          <w:spacing w:val="-4"/>
          <w:sz w:val="24"/>
          <w:szCs w:val="24"/>
          <w:lang w:val="en-US"/>
        </w:rPr>
        <w:t xml:space="preserve"> </w:t>
      </w:r>
      <w:r w:rsidRPr="00CA6BB4">
        <w:rPr>
          <w:rFonts w:ascii="Times New Roman" w:hAnsi="Times New Roman" w:cs="Times New Roman"/>
          <w:b/>
          <w:sz w:val="24"/>
          <w:szCs w:val="24"/>
          <w:lang w:val="en-US"/>
        </w:rPr>
        <w:t>Soc.</w:t>
      </w:r>
      <w:r w:rsidRPr="00CA6BB4">
        <w:rPr>
          <w:rFonts w:ascii="Times New Roman" w:hAnsi="Times New Roman" w:cs="Times New Roman"/>
          <w:b/>
          <w:spacing w:val="-5"/>
          <w:sz w:val="24"/>
          <w:szCs w:val="24"/>
          <w:lang w:val="en-US"/>
        </w:rPr>
        <w:t xml:space="preserve"> </w:t>
      </w:r>
      <w:r w:rsidRPr="00CA6BB4">
        <w:rPr>
          <w:rFonts w:ascii="Times New Roman" w:hAnsi="Times New Roman" w:cs="Times New Roman"/>
          <w:b/>
          <w:sz w:val="24"/>
          <w:szCs w:val="24"/>
          <w:lang w:val="en-US"/>
        </w:rPr>
        <w:t>Bras</w:t>
      </w:r>
      <w:r w:rsidRPr="00CA6BB4">
        <w:rPr>
          <w:rFonts w:ascii="Times New Roman" w:hAnsi="Times New Roman" w:cs="Times New Roman"/>
          <w:sz w:val="24"/>
          <w:szCs w:val="24"/>
          <w:lang w:val="en-US"/>
        </w:rPr>
        <w:t>.</w:t>
      </w:r>
      <w:r w:rsidRPr="00CA6BB4">
        <w:rPr>
          <w:rFonts w:ascii="Times New Roman" w:hAnsi="Times New Roman" w:cs="Times New Roman"/>
          <w:spacing w:val="-5"/>
          <w:sz w:val="24"/>
          <w:szCs w:val="24"/>
          <w:lang w:val="en-US"/>
        </w:rPr>
        <w:t xml:space="preserve"> </w:t>
      </w:r>
      <w:proofErr w:type="gramStart"/>
      <w:r w:rsidRPr="00CA6BB4">
        <w:rPr>
          <w:rFonts w:ascii="Times New Roman" w:hAnsi="Times New Roman" w:cs="Times New Roman"/>
          <w:sz w:val="24"/>
          <w:szCs w:val="24"/>
          <w:lang w:val="en-US"/>
        </w:rPr>
        <w:t>Med.</w:t>
      </w:r>
      <w:r w:rsidRPr="00CA6BB4">
        <w:rPr>
          <w:rFonts w:ascii="Times New Roman" w:hAnsi="Times New Roman" w:cs="Times New Roman"/>
          <w:spacing w:val="-5"/>
          <w:sz w:val="24"/>
          <w:szCs w:val="24"/>
          <w:lang w:val="en-US"/>
        </w:rPr>
        <w:t xml:space="preserve"> </w:t>
      </w:r>
      <w:r w:rsidRPr="00CA6BB4">
        <w:rPr>
          <w:rFonts w:ascii="Times New Roman" w:hAnsi="Times New Roman" w:cs="Times New Roman"/>
          <w:sz w:val="24"/>
          <w:szCs w:val="24"/>
          <w:lang w:val="en-US"/>
        </w:rPr>
        <w:t>Trop.,</w:t>
      </w:r>
      <w:r w:rsidRPr="00CA6BB4">
        <w:rPr>
          <w:rFonts w:ascii="Times New Roman" w:hAnsi="Times New Roman" w:cs="Times New Roman"/>
          <w:spacing w:val="-5"/>
          <w:sz w:val="24"/>
          <w:szCs w:val="24"/>
          <w:lang w:val="en-US"/>
        </w:rPr>
        <w:t xml:space="preserve"> </w:t>
      </w:r>
      <w:r w:rsidRPr="00CA6BB4">
        <w:rPr>
          <w:rFonts w:ascii="Times New Roman" w:hAnsi="Times New Roman" w:cs="Times New Roman"/>
          <w:sz w:val="24"/>
          <w:szCs w:val="24"/>
          <w:lang w:val="en-US"/>
        </w:rPr>
        <w:t>v.36,</w:t>
      </w:r>
      <w:r w:rsidRPr="00CA6BB4">
        <w:rPr>
          <w:rFonts w:ascii="Times New Roman" w:hAnsi="Times New Roman" w:cs="Times New Roman"/>
          <w:spacing w:val="-5"/>
          <w:sz w:val="24"/>
          <w:szCs w:val="24"/>
          <w:lang w:val="en-US"/>
        </w:rPr>
        <w:t xml:space="preserve"> </w:t>
      </w:r>
      <w:r w:rsidRPr="00CA6BB4">
        <w:rPr>
          <w:rFonts w:ascii="Times New Roman" w:hAnsi="Times New Roman" w:cs="Times New Roman"/>
          <w:sz w:val="24"/>
          <w:szCs w:val="24"/>
          <w:lang w:val="en-US"/>
        </w:rPr>
        <w:t>n.3,</w:t>
      </w:r>
      <w:r w:rsidRPr="00CA6BB4">
        <w:rPr>
          <w:rFonts w:ascii="Times New Roman" w:hAnsi="Times New Roman" w:cs="Times New Roman"/>
          <w:spacing w:val="-4"/>
          <w:sz w:val="24"/>
          <w:szCs w:val="24"/>
          <w:lang w:val="en-US"/>
        </w:rPr>
        <w:t xml:space="preserve"> </w:t>
      </w:r>
      <w:r w:rsidRPr="00CA6BB4">
        <w:rPr>
          <w:rFonts w:ascii="Times New Roman" w:hAnsi="Times New Roman" w:cs="Times New Roman"/>
          <w:sz w:val="24"/>
          <w:szCs w:val="24"/>
          <w:lang w:val="en-US"/>
        </w:rPr>
        <w:t>p.373-382,</w:t>
      </w:r>
      <w:r w:rsidRPr="00CA6BB4">
        <w:rPr>
          <w:rFonts w:ascii="Times New Roman" w:hAnsi="Times New Roman" w:cs="Times New Roman"/>
          <w:spacing w:val="-5"/>
          <w:sz w:val="24"/>
          <w:szCs w:val="24"/>
          <w:lang w:val="en-US"/>
        </w:rPr>
        <w:t xml:space="preserve"> </w:t>
      </w:r>
      <w:r w:rsidRPr="00CA6BB4">
        <w:rPr>
          <w:rFonts w:ascii="Times New Roman" w:hAnsi="Times New Roman" w:cs="Times New Roman"/>
          <w:sz w:val="24"/>
          <w:szCs w:val="24"/>
          <w:lang w:val="en-US"/>
        </w:rPr>
        <w:t>2003.</w:t>
      </w:r>
      <w:proofErr w:type="gramEnd"/>
    </w:p>
    <w:p w:rsidR="00D35E52" w:rsidRPr="00CA6BB4" w:rsidRDefault="00D35E52" w:rsidP="00CA6BB4">
      <w:pPr>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rPr>
        <w:t xml:space="preserve">BARRETO, J. G.; SALGADO, C. G.. </w:t>
      </w:r>
      <w:r w:rsidRPr="00CA6BB4">
        <w:rPr>
          <w:rFonts w:ascii="Times New Roman" w:hAnsi="Times New Roman" w:cs="Times New Roman"/>
          <w:sz w:val="24"/>
          <w:szCs w:val="24"/>
          <w:lang w:val="en-US"/>
        </w:rPr>
        <w:t xml:space="preserve">Clinic-epidemiological evaluation of ulcers in patients with leprosy </w:t>
      </w:r>
      <w:proofErr w:type="spellStart"/>
      <w:r w:rsidRPr="00CA6BB4">
        <w:rPr>
          <w:rFonts w:ascii="Times New Roman" w:hAnsi="Times New Roman" w:cs="Times New Roman"/>
          <w:sz w:val="24"/>
          <w:szCs w:val="24"/>
          <w:lang w:val="en-US"/>
        </w:rPr>
        <w:t>sequelae</w:t>
      </w:r>
      <w:proofErr w:type="spellEnd"/>
      <w:r w:rsidRPr="00CA6BB4">
        <w:rPr>
          <w:rFonts w:ascii="Times New Roman" w:hAnsi="Times New Roman" w:cs="Times New Roman"/>
          <w:sz w:val="24"/>
          <w:szCs w:val="24"/>
          <w:lang w:val="en-US"/>
        </w:rPr>
        <w:t xml:space="preserve"> and the effect of low level laser therapy on wound healing: a randomized clinical trial. </w:t>
      </w:r>
      <w:r w:rsidRPr="00CA6BB4">
        <w:rPr>
          <w:rFonts w:ascii="Times New Roman" w:hAnsi="Times New Roman" w:cs="Times New Roman"/>
          <w:b/>
          <w:sz w:val="24"/>
          <w:szCs w:val="24"/>
        </w:rPr>
        <w:t>BMC Infections diseases</w:t>
      </w:r>
      <w:r w:rsidRPr="00CA6BB4">
        <w:rPr>
          <w:rFonts w:ascii="Times New Roman" w:hAnsi="Times New Roman" w:cs="Times New Roman"/>
          <w:sz w:val="24"/>
          <w:szCs w:val="24"/>
        </w:rPr>
        <w:t>, v.10, n.237, p.2-9,</w:t>
      </w:r>
      <w:r w:rsidRPr="00CA6BB4">
        <w:rPr>
          <w:rFonts w:ascii="Times New Roman" w:hAnsi="Times New Roman" w:cs="Times New Roman"/>
          <w:spacing w:val="-37"/>
          <w:sz w:val="24"/>
          <w:szCs w:val="24"/>
        </w:rPr>
        <w:t xml:space="preserve"> </w:t>
      </w:r>
      <w:r w:rsidRPr="00CA6BB4">
        <w:rPr>
          <w:rFonts w:ascii="Times New Roman" w:hAnsi="Times New Roman" w:cs="Times New Roman"/>
          <w:sz w:val="24"/>
          <w:szCs w:val="24"/>
        </w:rPr>
        <w:t>2010.</w:t>
      </w:r>
    </w:p>
    <w:p w:rsidR="00CA6BB4" w:rsidRPr="00CA6BB4" w:rsidRDefault="00D35E52" w:rsidP="00CA6BB4">
      <w:pPr>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rPr>
        <w:t>BRASIL.</w:t>
      </w:r>
      <w:r w:rsidR="00CA6BB4" w:rsidRPr="00CA6BB4">
        <w:rPr>
          <w:rFonts w:ascii="Times New Roman" w:hAnsi="Times New Roman" w:cs="Times New Roman"/>
          <w:sz w:val="24"/>
          <w:szCs w:val="24"/>
        </w:rPr>
        <w:t xml:space="preserve"> Ministério da Saúde. </w:t>
      </w:r>
      <w:r w:rsidR="00CA6BB4" w:rsidRPr="00CA6BB4">
        <w:rPr>
          <w:rFonts w:ascii="Times New Roman" w:hAnsi="Times New Roman" w:cs="Times New Roman"/>
          <w:b/>
          <w:sz w:val="24"/>
          <w:szCs w:val="24"/>
        </w:rPr>
        <w:t>Hanseníase no Brasil: dados</w:t>
      </w:r>
      <w:r w:rsidR="00CA6BB4" w:rsidRPr="00CA6BB4">
        <w:rPr>
          <w:rFonts w:ascii="Times New Roman" w:hAnsi="Times New Roman" w:cs="Times New Roman"/>
          <w:b/>
          <w:spacing w:val="-24"/>
          <w:sz w:val="24"/>
          <w:szCs w:val="24"/>
        </w:rPr>
        <w:t xml:space="preserve"> </w:t>
      </w:r>
      <w:r w:rsidR="00CA6BB4" w:rsidRPr="00CA6BB4">
        <w:rPr>
          <w:rFonts w:ascii="Times New Roman" w:hAnsi="Times New Roman" w:cs="Times New Roman"/>
          <w:b/>
          <w:sz w:val="24"/>
          <w:szCs w:val="24"/>
        </w:rPr>
        <w:t>e</w:t>
      </w:r>
      <w:r w:rsidR="00CA6BB4" w:rsidRPr="00CA6BB4">
        <w:rPr>
          <w:rFonts w:ascii="Times New Roman" w:hAnsi="Times New Roman" w:cs="Times New Roman"/>
          <w:b/>
          <w:spacing w:val="-4"/>
          <w:sz w:val="24"/>
          <w:szCs w:val="24"/>
        </w:rPr>
        <w:t xml:space="preserve"> </w:t>
      </w:r>
      <w:r w:rsidR="00CA6BB4" w:rsidRPr="00CA6BB4">
        <w:rPr>
          <w:rFonts w:ascii="Times New Roman" w:hAnsi="Times New Roman" w:cs="Times New Roman"/>
          <w:b/>
          <w:sz w:val="24"/>
          <w:szCs w:val="24"/>
        </w:rPr>
        <w:t>indicadores</w:t>
      </w:r>
      <w:r w:rsidR="00CA6BB4" w:rsidRPr="00CA6BB4">
        <w:rPr>
          <w:rFonts w:ascii="Times New Roman" w:hAnsi="Times New Roman" w:cs="Times New Roman"/>
          <w:b/>
          <w:w w:val="99"/>
          <w:sz w:val="24"/>
          <w:szCs w:val="24"/>
        </w:rPr>
        <w:t xml:space="preserve"> </w:t>
      </w:r>
      <w:r w:rsidR="00CA6BB4" w:rsidRPr="00CA6BB4">
        <w:rPr>
          <w:rFonts w:ascii="Times New Roman" w:hAnsi="Times New Roman" w:cs="Times New Roman"/>
          <w:b/>
          <w:sz w:val="24"/>
          <w:szCs w:val="24"/>
        </w:rPr>
        <w:t>selecionados</w:t>
      </w:r>
      <w:r w:rsidR="00CA6BB4" w:rsidRPr="00CA6BB4">
        <w:rPr>
          <w:rFonts w:ascii="Times New Roman" w:hAnsi="Times New Roman" w:cs="Times New Roman"/>
          <w:sz w:val="24"/>
          <w:szCs w:val="24"/>
        </w:rPr>
        <w:t>. Brasília-DF.</w:t>
      </w:r>
      <w:r w:rsidR="00CA6BB4" w:rsidRPr="00CA6BB4">
        <w:rPr>
          <w:rFonts w:ascii="Times New Roman" w:hAnsi="Times New Roman" w:cs="Times New Roman"/>
          <w:spacing w:val="-19"/>
          <w:sz w:val="24"/>
          <w:szCs w:val="24"/>
        </w:rPr>
        <w:t xml:space="preserve"> </w:t>
      </w:r>
      <w:r w:rsidR="00CA6BB4" w:rsidRPr="00CA6BB4">
        <w:rPr>
          <w:rFonts w:ascii="Times New Roman" w:hAnsi="Times New Roman" w:cs="Times New Roman"/>
          <w:sz w:val="24"/>
          <w:szCs w:val="24"/>
        </w:rPr>
        <w:t>2009.</w:t>
      </w:r>
    </w:p>
    <w:p w:rsidR="00CA6BB4" w:rsidRPr="00CA6BB4" w:rsidRDefault="00CA6BB4" w:rsidP="00CA6BB4">
      <w:pPr>
        <w:tabs>
          <w:tab w:val="left" w:pos="855"/>
          <w:tab w:val="left" w:pos="1582"/>
        </w:tabs>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u w:val="single" w:color="000000"/>
        </w:rPr>
        <w:t xml:space="preserve"> </w:t>
      </w:r>
      <w:r w:rsidRPr="00CA6BB4">
        <w:rPr>
          <w:rFonts w:ascii="Times New Roman" w:hAnsi="Times New Roman" w:cs="Times New Roman"/>
          <w:sz w:val="24"/>
          <w:szCs w:val="24"/>
          <w:u w:val="single" w:color="000000"/>
        </w:rPr>
        <w:tab/>
      </w:r>
      <w:r w:rsidRPr="00CA6BB4">
        <w:rPr>
          <w:rFonts w:ascii="Times New Roman" w:hAnsi="Times New Roman" w:cs="Times New Roman"/>
          <w:sz w:val="24"/>
          <w:szCs w:val="24"/>
        </w:rPr>
        <w:t xml:space="preserve">. Ministério da Saúde. </w:t>
      </w:r>
      <w:r w:rsidRPr="00CA6BB4">
        <w:rPr>
          <w:rFonts w:ascii="Times New Roman" w:hAnsi="Times New Roman" w:cs="Times New Roman"/>
          <w:b/>
          <w:sz w:val="24"/>
          <w:szCs w:val="24"/>
        </w:rPr>
        <w:t xml:space="preserve">Saúde Brasil 2010: </w:t>
      </w:r>
      <w:r w:rsidRPr="00CA6BB4">
        <w:rPr>
          <w:rFonts w:ascii="Times New Roman" w:hAnsi="Times New Roman" w:cs="Times New Roman"/>
          <w:sz w:val="24"/>
          <w:szCs w:val="24"/>
        </w:rPr>
        <w:t>uma análise da situação de</w:t>
      </w:r>
      <w:r w:rsidRPr="00CA6BB4">
        <w:rPr>
          <w:rFonts w:ascii="Times New Roman" w:hAnsi="Times New Roman" w:cs="Times New Roman"/>
          <w:spacing w:val="-30"/>
          <w:sz w:val="24"/>
          <w:szCs w:val="24"/>
        </w:rPr>
        <w:t xml:space="preserve"> </w:t>
      </w:r>
      <w:r w:rsidRPr="00CA6BB4">
        <w:rPr>
          <w:rFonts w:ascii="Times New Roman" w:hAnsi="Times New Roman" w:cs="Times New Roman"/>
          <w:sz w:val="24"/>
          <w:szCs w:val="24"/>
        </w:rPr>
        <w:t>saúde</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e de evidências selecionadas de impacto de ações de vigilância em saúde. Brasília: Ministério da Saúde, 2011,</w:t>
      </w:r>
      <w:r w:rsidRPr="00CA6BB4">
        <w:rPr>
          <w:rFonts w:ascii="Times New Roman" w:hAnsi="Times New Roman" w:cs="Times New Roman"/>
          <w:spacing w:val="-30"/>
          <w:sz w:val="24"/>
          <w:szCs w:val="24"/>
        </w:rPr>
        <w:t xml:space="preserve"> </w:t>
      </w:r>
      <w:r w:rsidRPr="00CA6BB4">
        <w:rPr>
          <w:rFonts w:ascii="Times New Roman" w:hAnsi="Times New Roman" w:cs="Times New Roman"/>
          <w:sz w:val="24"/>
          <w:szCs w:val="24"/>
        </w:rPr>
        <w:t>p.185-203.</w:t>
      </w:r>
    </w:p>
    <w:p w:rsidR="00CA6BB4" w:rsidRPr="00CA6BB4" w:rsidRDefault="00CA6BB4" w:rsidP="00CA6BB4">
      <w:pPr>
        <w:tabs>
          <w:tab w:val="left" w:pos="862"/>
          <w:tab w:val="left" w:pos="1582"/>
        </w:tabs>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u w:val="single" w:color="000000"/>
        </w:rPr>
        <w:tab/>
      </w:r>
      <w:r w:rsidR="00143D84">
        <w:rPr>
          <w:rFonts w:ascii="Times New Roman" w:hAnsi="Times New Roman" w:cs="Times New Roman"/>
          <w:sz w:val="24"/>
          <w:szCs w:val="24"/>
        </w:rPr>
        <w:pict>
          <v:group id="_x0000_s1047" style="position:absolute;left:0;text-align:left;margin-left:121.1pt;margin-top:17pt;width:36pt;height:.1pt;z-index:-251652096;mso-position-horizontal-relative:page;mso-position-vertical-relative:text" coordorigin="2422,340" coordsize="720,2">
            <v:shape id="_x0000_s1048" style="position:absolute;left:2422;top:340;width:720;height:2" coordorigin="2422,340" coordsize="720,0" path="m2422,340r719,e" filled="f" strokeweight=".48pt">
              <v:path arrowok="t"/>
            </v:shape>
            <w10:wrap anchorx="page"/>
          </v:group>
        </w:pict>
      </w:r>
      <w:r w:rsidRPr="00CA6BB4">
        <w:rPr>
          <w:rFonts w:ascii="Times New Roman" w:hAnsi="Times New Roman" w:cs="Times New Roman"/>
          <w:sz w:val="24"/>
          <w:szCs w:val="24"/>
        </w:rPr>
        <w:t xml:space="preserve">. Ministério da Saúde. </w:t>
      </w:r>
      <w:r w:rsidRPr="00CA6BB4">
        <w:rPr>
          <w:rFonts w:ascii="Times New Roman" w:hAnsi="Times New Roman" w:cs="Times New Roman"/>
          <w:b/>
          <w:sz w:val="24"/>
          <w:szCs w:val="24"/>
        </w:rPr>
        <w:t xml:space="preserve">Vigilância em saúde: </w:t>
      </w:r>
      <w:r w:rsidRPr="00CA6BB4">
        <w:rPr>
          <w:rFonts w:ascii="Times New Roman" w:hAnsi="Times New Roman" w:cs="Times New Roman"/>
          <w:sz w:val="24"/>
          <w:szCs w:val="24"/>
        </w:rPr>
        <w:t xml:space="preserve">situação epidemiológica da hanseníase no Brasil. 2008. </w:t>
      </w:r>
    </w:p>
    <w:p w:rsidR="00D35E52" w:rsidRPr="00CA6BB4" w:rsidRDefault="00CA6BB4" w:rsidP="00CA6BB4">
      <w:pPr>
        <w:tabs>
          <w:tab w:val="left" w:pos="855"/>
          <w:tab w:val="left" w:pos="1574"/>
        </w:tabs>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u w:val="single" w:color="000000"/>
        </w:rPr>
        <w:tab/>
      </w:r>
      <w:r w:rsidR="00D35E52" w:rsidRPr="00CA6BB4">
        <w:rPr>
          <w:rFonts w:ascii="Times New Roman" w:hAnsi="Times New Roman" w:cs="Times New Roman"/>
          <w:sz w:val="24"/>
          <w:szCs w:val="24"/>
        </w:rPr>
        <w:t xml:space="preserve">. Ministério da Saúde. </w:t>
      </w:r>
      <w:r w:rsidR="00D35E52" w:rsidRPr="00CA6BB4">
        <w:rPr>
          <w:rFonts w:ascii="Times New Roman" w:hAnsi="Times New Roman" w:cs="Times New Roman"/>
          <w:b/>
          <w:sz w:val="24"/>
          <w:szCs w:val="24"/>
        </w:rPr>
        <w:t xml:space="preserve">Gestão de políticas estratégicas: </w:t>
      </w:r>
      <w:r w:rsidR="00D35E52" w:rsidRPr="00CA6BB4">
        <w:rPr>
          <w:rFonts w:ascii="Times New Roman" w:hAnsi="Times New Roman" w:cs="Times New Roman"/>
          <w:sz w:val="24"/>
          <w:szCs w:val="24"/>
        </w:rPr>
        <w:t>guia</w:t>
      </w:r>
      <w:r w:rsidR="00D35E52" w:rsidRPr="00CA6BB4">
        <w:rPr>
          <w:rFonts w:ascii="Times New Roman" w:hAnsi="Times New Roman" w:cs="Times New Roman"/>
          <w:spacing w:val="-38"/>
          <w:sz w:val="24"/>
          <w:szCs w:val="24"/>
        </w:rPr>
        <w:t xml:space="preserve"> </w:t>
      </w:r>
      <w:r w:rsidR="00D35E52" w:rsidRPr="00CA6BB4">
        <w:rPr>
          <w:rFonts w:ascii="Times New Roman" w:hAnsi="Times New Roman" w:cs="Times New Roman"/>
          <w:sz w:val="24"/>
          <w:szCs w:val="24"/>
        </w:rPr>
        <w:t>para</w:t>
      </w:r>
      <w:r w:rsidR="00D35E52" w:rsidRPr="00CA6BB4">
        <w:rPr>
          <w:rFonts w:ascii="Times New Roman" w:hAnsi="Times New Roman" w:cs="Times New Roman"/>
          <w:spacing w:val="-5"/>
          <w:sz w:val="24"/>
          <w:szCs w:val="24"/>
        </w:rPr>
        <w:t xml:space="preserve"> </w:t>
      </w:r>
      <w:r w:rsidR="00D35E52" w:rsidRPr="00CA6BB4">
        <w:rPr>
          <w:rFonts w:ascii="Times New Roman" w:hAnsi="Times New Roman" w:cs="Times New Roman"/>
          <w:sz w:val="24"/>
          <w:szCs w:val="24"/>
        </w:rPr>
        <w:t>utilização</w:t>
      </w:r>
      <w:r w:rsidR="00D35E52" w:rsidRPr="00CA6BB4">
        <w:rPr>
          <w:rFonts w:ascii="Times New Roman" w:hAnsi="Times New Roman" w:cs="Times New Roman"/>
          <w:spacing w:val="-1"/>
          <w:sz w:val="24"/>
          <w:szCs w:val="24"/>
        </w:rPr>
        <w:t xml:space="preserve"> </w:t>
      </w:r>
      <w:r w:rsidR="00D35E52" w:rsidRPr="00CA6BB4">
        <w:rPr>
          <w:rFonts w:ascii="Times New Roman" w:hAnsi="Times New Roman" w:cs="Times New Roman"/>
          <w:sz w:val="24"/>
          <w:szCs w:val="24"/>
        </w:rPr>
        <w:t>de medicamentos e imunobiológicos na área de Hanseníase,</w:t>
      </w:r>
      <w:r w:rsidR="00D35E52" w:rsidRPr="00CA6BB4">
        <w:rPr>
          <w:rFonts w:ascii="Times New Roman" w:hAnsi="Times New Roman" w:cs="Times New Roman"/>
          <w:spacing w:val="-36"/>
          <w:sz w:val="24"/>
          <w:szCs w:val="24"/>
        </w:rPr>
        <w:t xml:space="preserve"> </w:t>
      </w:r>
      <w:r w:rsidR="00D35E52" w:rsidRPr="00CA6BB4">
        <w:rPr>
          <w:rFonts w:ascii="Times New Roman" w:hAnsi="Times New Roman" w:cs="Times New Roman"/>
          <w:sz w:val="24"/>
          <w:szCs w:val="24"/>
        </w:rPr>
        <w:t>2002.</w:t>
      </w:r>
    </w:p>
    <w:p w:rsidR="00D35E52" w:rsidRPr="00CA6BB4" w:rsidRDefault="00CA6BB4" w:rsidP="00CA6BB4">
      <w:pPr>
        <w:spacing w:after="240" w:line="360" w:lineRule="auto"/>
        <w:ind w:right="-143"/>
        <w:jc w:val="both"/>
        <w:rPr>
          <w:rFonts w:ascii="Times New Roman" w:eastAsia="Arial" w:hAnsi="Times New Roman" w:cs="Times New Roman"/>
          <w:sz w:val="24"/>
          <w:szCs w:val="24"/>
        </w:rPr>
      </w:pPr>
      <w:r w:rsidRPr="00CA6BB4">
        <w:rPr>
          <w:rFonts w:ascii="Times New Roman" w:hAnsi="Times New Roman" w:cs="Times New Roman"/>
          <w:sz w:val="24"/>
          <w:szCs w:val="24"/>
          <w:u w:val="single" w:color="000000"/>
        </w:rPr>
        <w:tab/>
      </w:r>
      <w:r w:rsidR="00D35E52" w:rsidRPr="00CA6BB4">
        <w:rPr>
          <w:rFonts w:ascii="Times New Roman" w:hAnsi="Times New Roman" w:cs="Times New Roman"/>
          <w:sz w:val="24"/>
          <w:szCs w:val="24"/>
        </w:rPr>
        <w:t xml:space="preserve">. Ministério da Saúde. </w:t>
      </w:r>
      <w:r w:rsidR="00D35E52" w:rsidRPr="00CA6BB4">
        <w:rPr>
          <w:rFonts w:ascii="Times New Roman" w:hAnsi="Times New Roman" w:cs="Times New Roman"/>
          <w:b/>
          <w:sz w:val="24"/>
          <w:szCs w:val="24"/>
        </w:rPr>
        <w:t>Portaria nº 3125 de 7 de outubro de 2010</w:t>
      </w:r>
      <w:r w:rsidR="00D35E52" w:rsidRPr="00CA6BB4">
        <w:rPr>
          <w:rFonts w:ascii="Times New Roman" w:hAnsi="Times New Roman" w:cs="Times New Roman"/>
          <w:sz w:val="24"/>
          <w:szCs w:val="24"/>
        </w:rPr>
        <w:t>. Aprova as diretrizes para a Vigilância,</w:t>
      </w:r>
      <w:r w:rsidR="00D35E52" w:rsidRPr="00CA6BB4">
        <w:rPr>
          <w:rFonts w:ascii="Times New Roman" w:hAnsi="Times New Roman" w:cs="Times New Roman"/>
          <w:spacing w:val="-6"/>
          <w:sz w:val="24"/>
          <w:szCs w:val="24"/>
        </w:rPr>
        <w:t xml:space="preserve"> </w:t>
      </w:r>
      <w:r w:rsidR="00D35E52" w:rsidRPr="00CA6BB4">
        <w:rPr>
          <w:rFonts w:ascii="Times New Roman" w:hAnsi="Times New Roman" w:cs="Times New Roman"/>
          <w:sz w:val="24"/>
          <w:szCs w:val="24"/>
        </w:rPr>
        <w:t>Atenção</w:t>
      </w:r>
      <w:r w:rsidR="00D35E52" w:rsidRPr="00CA6BB4">
        <w:rPr>
          <w:rFonts w:ascii="Times New Roman" w:hAnsi="Times New Roman" w:cs="Times New Roman"/>
          <w:spacing w:val="-6"/>
          <w:sz w:val="24"/>
          <w:szCs w:val="24"/>
        </w:rPr>
        <w:t xml:space="preserve"> </w:t>
      </w:r>
      <w:r w:rsidR="00D35E52" w:rsidRPr="00CA6BB4">
        <w:rPr>
          <w:rFonts w:ascii="Times New Roman" w:hAnsi="Times New Roman" w:cs="Times New Roman"/>
          <w:sz w:val="24"/>
          <w:szCs w:val="24"/>
        </w:rPr>
        <w:t>e</w:t>
      </w:r>
      <w:r w:rsidR="00D35E52" w:rsidRPr="00CA6BB4">
        <w:rPr>
          <w:rFonts w:ascii="Times New Roman" w:hAnsi="Times New Roman" w:cs="Times New Roman"/>
          <w:spacing w:val="-6"/>
          <w:sz w:val="24"/>
          <w:szCs w:val="24"/>
        </w:rPr>
        <w:t xml:space="preserve"> </w:t>
      </w:r>
      <w:r w:rsidR="00D35E52" w:rsidRPr="00CA6BB4">
        <w:rPr>
          <w:rFonts w:ascii="Times New Roman" w:hAnsi="Times New Roman" w:cs="Times New Roman"/>
          <w:sz w:val="24"/>
          <w:szCs w:val="24"/>
        </w:rPr>
        <w:t>Controle</w:t>
      </w:r>
      <w:r w:rsidR="00D35E52" w:rsidRPr="00CA6BB4">
        <w:rPr>
          <w:rFonts w:ascii="Times New Roman" w:hAnsi="Times New Roman" w:cs="Times New Roman"/>
          <w:spacing w:val="-6"/>
          <w:sz w:val="24"/>
          <w:szCs w:val="24"/>
        </w:rPr>
        <w:t xml:space="preserve"> </w:t>
      </w:r>
      <w:r w:rsidR="00D35E52" w:rsidRPr="00CA6BB4">
        <w:rPr>
          <w:rFonts w:ascii="Times New Roman" w:hAnsi="Times New Roman" w:cs="Times New Roman"/>
          <w:sz w:val="24"/>
          <w:szCs w:val="24"/>
        </w:rPr>
        <w:t>da</w:t>
      </w:r>
      <w:r w:rsidR="00D35E52" w:rsidRPr="00CA6BB4">
        <w:rPr>
          <w:rFonts w:ascii="Times New Roman" w:hAnsi="Times New Roman" w:cs="Times New Roman"/>
          <w:spacing w:val="-6"/>
          <w:sz w:val="24"/>
          <w:szCs w:val="24"/>
        </w:rPr>
        <w:t xml:space="preserve"> </w:t>
      </w:r>
      <w:r w:rsidR="00D35E52" w:rsidRPr="00CA6BB4">
        <w:rPr>
          <w:rFonts w:ascii="Times New Roman" w:hAnsi="Times New Roman" w:cs="Times New Roman"/>
          <w:sz w:val="24"/>
          <w:szCs w:val="24"/>
        </w:rPr>
        <w:t>hanseníase.</w:t>
      </w:r>
      <w:r w:rsidR="00D35E52" w:rsidRPr="00CA6BB4">
        <w:rPr>
          <w:rFonts w:ascii="Times New Roman" w:hAnsi="Times New Roman" w:cs="Times New Roman"/>
          <w:spacing w:val="-6"/>
          <w:sz w:val="24"/>
          <w:szCs w:val="24"/>
        </w:rPr>
        <w:t xml:space="preserve"> </w:t>
      </w:r>
      <w:r w:rsidR="00D35E52" w:rsidRPr="00CA6BB4">
        <w:rPr>
          <w:rFonts w:ascii="Times New Roman" w:hAnsi="Times New Roman" w:cs="Times New Roman"/>
          <w:sz w:val="24"/>
          <w:szCs w:val="24"/>
        </w:rPr>
        <w:t>Brasília,</w:t>
      </w:r>
      <w:r w:rsidR="00D35E52" w:rsidRPr="00CA6BB4">
        <w:rPr>
          <w:rFonts w:ascii="Times New Roman" w:hAnsi="Times New Roman" w:cs="Times New Roman"/>
          <w:spacing w:val="-6"/>
          <w:sz w:val="24"/>
          <w:szCs w:val="24"/>
        </w:rPr>
        <w:t xml:space="preserve"> </w:t>
      </w:r>
      <w:r w:rsidR="00D35E52" w:rsidRPr="00CA6BB4">
        <w:rPr>
          <w:rFonts w:ascii="Times New Roman" w:hAnsi="Times New Roman" w:cs="Times New Roman"/>
          <w:sz w:val="24"/>
          <w:szCs w:val="24"/>
        </w:rPr>
        <w:t>7</w:t>
      </w:r>
      <w:r w:rsidR="00D35E52" w:rsidRPr="00CA6BB4">
        <w:rPr>
          <w:rFonts w:ascii="Times New Roman" w:hAnsi="Times New Roman" w:cs="Times New Roman"/>
          <w:spacing w:val="-6"/>
          <w:sz w:val="24"/>
          <w:szCs w:val="24"/>
        </w:rPr>
        <w:t xml:space="preserve"> </w:t>
      </w:r>
      <w:r w:rsidR="00D35E52" w:rsidRPr="00CA6BB4">
        <w:rPr>
          <w:rFonts w:ascii="Times New Roman" w:hAnsi="Times New Roman" w:cs="Times New Roman"/>
          <w:sz w:val="24"/>
          <w:szCs w:val="24"/>
        </w:rPr>
        <w:t>out</w:t>
      </w:r>
      <w:r w:rsidR="00D35E52" w:rsidRPr="00CA6BB4">
        <w:rPr>
          <w:rFonts w:ascii="Times New Roman" w:hAnsi="Times New Roman" w:cs="Times New Roman"/>
          <w:spacing w:val="-6"/>
          <w:sz w:val="24"/>
          <w:szCs w:val="24"/>
        </w:rPr>
        <w:t xml:space="preserve"> </w:t>
      </w:r>
      <w:r w:rsidR="00D35E52" w:rsidRPr="00CA6BB4">
        <w:rPr>
          <w:rFonts w:ascii="Times New Roman" w:hAnsi="Times New Roman" w:cs="Times New Roman"/>
          <w:sz w:val="24"/>
          <w:szCs w:val="24"/>
        </w:rPr>
        <w:t>2010.</w:t>
      </w:r>
    </w:p>
    <w:p w:rsidR="00D35E52" w:rsidRPr="00CA6BB4" w:rsidRDefault="00D35E52" w:rsidP="00CA6BB4">
      <w:pPr>
        <w:spacing w:after="240" w:line="360" w:lineRule="auto"/>
        <w:ind w:right="-143"/>
        <w:jc w:val="both"/>
        <w:rPr>
          <w:rStyle w:val="apple-converted-space"/>
          <w:rFonts w:ascii="Times New Roman" w:hAnsi="Times New Roman" w:cs="Times New Roman"/>
          <w:color w:val="000000"/>
          <w:sz w:val="24"/>
          <w:szCs w:val="24"/>
          <w:shd w:val="clear" w:color="auto" w:fill="FFFFFF"/>
        </w:rPr>
      </w:pPr>
      <w:r w:rsidRPr="00CA6BB4">
        <w:rPr>
          <w:rFonts w:ascii="Times New Roman" w:hAnsi="Times New Roman" w:cs="Times New Roman"/>
          <w:color w:val="000000"/>
          <w:sz w:val="24"/>
          <w:szCs w:val="24"/>
          <w:shd w:val="clear" w:color="auto" w:fill="FFFFFF"/>
        </w:rPr>
        <w:t>DA SILVA, Renilson R.; BACHA, C. J. C. Polígonos de Voronoi como alternativa aos problemas das áreas mínimas comparáveis: Uma análise das mudanças populacionais na Região Norte no Brasil.</w:t>
      </w:r>
      <w:r w:rsidRPr="00CA6BB4">
        <w:rPr>
          <w:rStyle w:val="apple-converted-space"/>
          <w:rFonts w:ascii="Times New Roman" w:hAnsi="Times New Roman" w:cs="Times New Roman"/>
          <w:color w:val="000000"/>
          <w:sz w:val="24"/>
          <w:szCs w:val="24"/>
          <w:shd w:val="clear" w:color="auto" w:fill="FFFFFF"/>
        </w:rPr>
        <w:t> </w:t>
      </w:r>
      <w:r w:rsidRPr="00CA6BB4">
        <w:rPr>
          <w:rStyle w:val="Emphasis"/>
          <w:rFonts w:ascii="Times New Roman" w:hAnsi="Times New Roman" w:cs="Times New Roman"/>
          <w:b/>
          <w:i w:val="0"/>
          <w:color w:val="000000"/>
          <w:sz w:val="24"/>
          <w:szCs w:val="24"/>
          <w:shd w:val="clear" w:color="auto" w:fill="FFFFFF"/>
        </w:rPr>
        <w:t>Revista Brasileira de Estudos de População</w:t>
      </w:r>
      <w:r w:rsidRPr="00CA6BB4">
        <w:rPr>
          <w:rFonts w:ascii="Times New Roman" w:hAnsi="Times New Roman" w:cs="Times New Roman"/>
          <w:color w:val="000000"/>
          <w:sz w:val="24"/>
          <w:szCs w:val="24"/>
          <w:shd w:val="clear" w:color="auto" w:fill="FFFFFF"/>
        </w:rPr>
        <w:t>, São Paulo, v. 28, n. 1, p. 133-151, 2011.</w:t>
      </w:r>
      <w:r w:rsidRPr="00CA6BB4">
        <w:rPr>
          <w:rStyle w:val="apple-converted-space"/>
          <w:rFonts w:ascii="Times New Roman" w:hAnsi="Times New Roman" w:cs="Times New Roman"/>
          <w:color w:val="000000"/>
          <w:sz w:val="24"/>
          <w:szCs w:val="24"/>
          <w:shd w:val="clear" w:color="auto" w:fill="FFFFFF"/>
        </w:rPr>
        <w:t> </w:t>
      </w:r>
    </w:p>
    <w:p w:rsidR="00D35E52" w:rsidRPr="00CA6BB4" w:rsidRDefault="00D35E52" w:rsidP="00CA6BB4">
      <w:pPr>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rPr>
        <w:t xml:space="preserve">DEPS, P.D. Como o Mycobacteium leprae é transmitido? </w:t>
      </w:r>
      <w:r w:rsidRPr="00CA6BB4">
        <w:rPr>
          <w:rFonts w:ascii="Times New Roman" w:hAnsi="Times New Roman" w:cs="Times New Roman"/>
          <w:b/>
          <w:sz w:val="24"/>
          <w:szCs w:val="24"/>
        </w:rPr>
        <w:t>Hansen. Int.</w:t>
      </w:r>
      <w:r w:rsidRPr="00CA6BB4">
        <w:rPr>
          <w:rFonts w:ascii="Times New Roman" w:hAnsi="Times New Roman" w:cs="Times New Roman"/>
          <w:sz w:val="24"/>
          <w:szCs w:val="24"/>
        </w:rPr>
        <w:t xml:space="preserve"> 26(1): 31-36,2001.</w:t>
      </w:r>
    </w:p>
    <w:p w:rsidR="00D35E52" w:rsidRPr="00000A68" w:rsidRDefault="00D35E52" w:rsidP="00CA6BB4">
      <w:pPr>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lang w:val="en-US"/>
        </w:rPr>
        <w:lastRenderedPageBreak/>
        <w:t>FINE, P.E., et al., Household and dwelling contact as risk factors for leprosy in northern Malawi</w:t>
      </w:r>
      <w:r w:rsidRPr="00CA6BB4">
        <w:rPr>
          <w:rFonts w:ascii="Times New Roman" w:hAnsi="Times New Roman" w:cs="Times New Roman"/>
          <w:b/>
          <w:sz w:val="24"/>
          <w:szCs w:val="24"/>
          <w:lang w:val="en-US"/>
        </w:rPr>
        <w:t xml:space="preserve">. </w:t>
      </w:r>
      <w:r w:rsidRPr="00000A68">
        <w:rPr>
          <w:rFonts w:ascii="Times New Roman" w:hAnsi="Times New Roman" w:cs="Times New Roman"/>
          <w:b/>
          <w:sz w:val="24"/>
          <w:szCs w:val="24"/>
        </w:rPr>
        <w:t>Am J Epidemiol</w:t>
      </w:r>
      <w:r w:rsidRPr="00000A68">
        <w:rPr>
          <w:rFonts w:ascii="Times New Roman" w:hAnsi="Times New Roman" w:cs="Times New Roman"/>
          <w:sz w:val="24"/>
          <w:szCs w:val="24"/>
        </w:rPr>
        <w:t>, 1997. 146(1): p. 91-102.</w:t>
      </w:r>
    </w:p>
    <w:p w:rsidR="00D35E52" w:rsidRPr="00CA6BB4" w:rsidRDefault="00D35E52" w:rsidP="00CA6BB4">
      <w:pPr>
        <w:spacing w:after="240" w:line="360" w:lineRule="auto"/>
        <w:ind w:right="-143"/>
        <w:jc w:val="both"/>
        <w:rPr>
          <w:rFonts w:ascii="Times New Roman" w:eastAsia="Arial" w:hAnsi="Times New Roman" w:cs="Times New Roman"/>
          <w:sz w:val="24"/>
          <w:szCs w:val="24"/>
        </w:rPr>
      </w:pPr>
      <w:r w:rsidRPr="00CA6BB4">
        <w:rPr>
          <w:rFonts w:ascii="Times New Roman" w:hAnsi="Times New Roman" w:cs="Times New Roman"/>
          <w:sz w:val="24"/>
          <w:szCs w:val="24"/>
        </w:rPr>
        <w:t>GOMES, F. G.; FRADE, M.; FOSS, N. T.. Úlceras cutâneas na hanseníase: perfil clínico-epidemiológico dos pacientes.</w:t>
      </w:r>
      <w:r w:rsidRPr="00CA6BB4">
        <w:rPr>
          <w:rFonts w:ascii="Times New Roman" w:hAnsi="Times New Roman" w:cs="Times New Roman"/>
          <w:spacing w:val="-5"/>
          <w:sz w:val="24"/>
          <w:szCs w:val="24"/>
        </w:rPr>
        <w:t xml:space="preserve"> </w:t>
      </w:r>
      <w:r w:rsidRPr="00CA6BB4">
        <w:rPr>
          <w:rFonts w:ascii="Times New Roman" w:hAnsi="Times New Roman" w:cs="Times New Roman"/>
          <w:b/>
          <w:sz w:val="24"/>
          <w:szCs w:val="24"/>
        </w:rPr>
        <w:t>An.</w:t>
      </w:r>
      <w:r w:rsidRPr="00CA6BB4">
        <w:rPr>
          <w:rFonts w:ascii="Times New Roman" w:hAnsi="Times New Roman" w:cs="Times New Roman"/>
          <w:b/>
          <w:spacing w:val="-6"/>
          <w:sz w:val="24"/>
          <w:szCs w:val="24"/>
        </w:rPr>
        <w:t xml:space="preserve"> </w:t>
      </w:r>
      <w:r w:rsidRPr="00CA6BB4">
        <w:rPr>
          <w:rFonts w:ascii="Times New Roman" w:hAnsi="Times New Roman" w:cs="Times New Roman"/>
          <w:b/>
          <w:sz w:val="24"/>
          <w:szCs w:val="24"/>
        </w:rPr>
        <w:t>Bras.</w:t>
      </w:r>
      <w:r w:rsidRPr="00CA6BB4">
        <w:rPr>
          <w:rFonts w:ascii="Times New Roman" w:hAnsi="Times New Roman" w:cs="Times New Roman"/>
          <w:b/>
          <w:spacing w:val="-6"/>
          <w:sz w:val="24"/>
          <w:szCs w:val="24"/>
        </w:rPr>
        <w:t xml:space="preserve"> </w:t>
      </w:r>
      <w:r w:rsidRPr="00CA6BB4">
        <w:rPr>
          <w:rFonts w:ascii="Times New Roman" w:hAnsi="Times New Roman" w:cs="Times New Roman"/>
          <w:b/>
          <w:sz w:val="24"/>
          <w:szCs w:val="24"/>
        </w:rPr>
        <w:t>Dermatol</w:t>
      </w:r>
      <w:r w:rsidRPr="00CA6BB4">
        <w:rPr>
          <w:rFonts w:ascii="Times New Roman" w:hAnsi="Times New Roman" w:cs="Times New Roman"/>
          <w:sz w:val="24"/>
          <w:szCs w:val="24"/>
        </w:rPr>
        <w:t>.,</w:t>
      </w:r>
      <w:r w:rsidRPr="00CA6BB4">
        <w:rPr>
          <w:rFonts w:ascii="Times New Roman" w:hAnsi="Times New Roman" w:cs="Times New Roman"/>
          <w:spacing w:val="-6"/>
          <w:sz w:val="24"/>
          <w:szCs w:val="24"/>
        </w:rPr>
        <w:t xml:space="preserve"> </w:t>
      </w:r>
      <w:r w:rsidRPr="00CA6BB4">
        <w:rPr>
          <w:rFonts w:ascii="Times New Roman" w:hAnsi="Times New Roman" w:cs="Times New Roman"/>
          <w:sz w:val="24"/>
          <w:szCs w:val="24"/>
        </w:rPr>
        <w:t>Rio</w:t>
      </w:r>
      <w:r w:rsidRPr="00CA6BB4">
        <w:rPr>
          <w:rFonts w:ascii="Times New Roman" w:hAnsi="Times New Roman" w:cs="Times New Roman"/>
          <w:spacing w:val="-6"/>
          <w:sz w:val="24"/>
          <w:szCs w:val="24"/>
        </w:rPr>
        <w:t xml:space="preserve"> </w:t>
      </w:r>
      <w:r w:rsidRPr="00CA6BB4">
        <w:rPr>
          <w:rFonts w:ascii="Times New Roman" w:hAnsi="Times New Roman" w:cs="Times New Roman"/>
          <w:sz w:val="24"/>
          <w:szCs w:val="24"/>
        </w:rPr>
        <w:t>de</w:t>
      </w:r>
      <w:r w:rsidRPr="00CA6BB4">
        <w:rPr>
          <w:rFonts w:ascii="Times New Roman" w:hAnsi="Times New Roman" w:cs="Times New Roman"/>
          <w:spacing w:val="-6"/>
          <w:sz w:val="24"/>
          <w:szCs w:val="24"/>
        </w:rPr>
        <w:t xml:space="preserve"> </w:t>
      </w:r>
      <w:r w:rsidRPr="00CA6BB4">
        <w:rPr>
          <w:rFonts w:ascii="Times New Roman" w:hAnsi="Times New Roman" w:cs="Times New Roman"/>
          <w:sz w:val="24"/>
          <w:szCs w:val="24"/>
        </w:rPr>
        <w:t>Janeiro,</w:t>
      </w:r>
      <w:r w:rsidRPr="00CA6BB4">
        <w:rPr>
          <w:rFonts w:ascii="Times New Roman" w:hAnsi="Times New Roman" w:cs="Times New Roman"/>
          <w:spacing w:val="-6"/>
          <w:sz w:val="24"/>
          <w:szCs w:val="24"/>
        </w:rPr>
        <w:t xml:space="preserve"> </w:t>
      </w:r>
      <w:r w:rsidRPr="00CA6BB4">
        <w:rPr>
          <w:rFonts w:ascii="Times New Roman" w:hAnsi="Times New Roman" w:cs="Times New Roman"/>
          <w:sz w:val="24"/>
          <w:szCs w:val="24"/>
        </w:rPr>
        <w:t>v.82,</w:t>
      </w:r>
      <w:r w:rsidRPr="00CA6BB4">
        <w:rPr>
          <w:rFonts w:ascii="Times New Roman" w:hAnsi="Times New Roman" w:cs="Times New Roman"/>
          <w:spacing w:val="-6"/>
          <w:sz w:val="24"/>
          <w:szCs w:val="24"/>
        </w:rPr>
        <w:t xml:space="preserve"> </w:t>
      </w:r>
      <w:r w:rsidRPr="00CA6BB4">
        <w:rPr>
          <w:rFonts w:ascii="Times New Roman" w:hAnsi="Times New Roman" w:cs="Times New Roman"/>
          <w:sz w:val="24"/>
          <w:szCs w:val="24"/>
        </w:rPr>
        <w:t>n.5,</w:t>
      </w:r>
      <w:r w:rsidRPr="00CA6BB4">
        <w:rPr>
          <w:rFonts w:ascii="Times New Roman" w:hAnsi="Times New Roman" w:cs="Times New Roman"/>
          <w:spacing w:val="-6"/>
          <w:sz w:val="24"/>
          <w:szCs w:val="24"/>
        </w:rPr>
        <w:t xml:space="preserve"> </w:t>
      </w:r>
      <w:r w:rsidRPr="00CA6BB4">
        <w:rPr>
          <w:rFonts w:ascii="Times New Roman" w:hAnsi="Times New Roman" w:cs="Times New Roman"/>
          <w:sz w:val="24"/>
          <w:szCs w:val="24"/>
        </w:rPr>
        <w:t>p.433-437,</w:t>
      </w:r>
      <w:r w:rsidRPr="00CA6BB4">
        <w:rPr>
          <w:rFonts w:ascii="Times New Roman" w:hAnsi="Times New Roman" w:cs="Times New Roman"/>
          <w:spacing w:val="-6"/>
          <w:sz w:val="24"/>
          <w:szCs w:val="24"/>
        </w:rPr>
        <w:t xml:space="preserve"> </w:t>
      </w:r>
      <w:r w:rsidRPr="00CA6BB4">
        <w:rPr>
          <w:rFonts w:ascii="Times New Roman" w:hAnsi="Times New Roman" w:cs="Times New Roman"/>
          <w:sz w:val="24"/>
          <w:szCs w:val="24"/>
        </w:rPr>
        <w:t>2007.</w:t>
      </w:r>
    </w:p>
    <w:p w:rsidR="00D35E52" w:rsidRPr="00CA6BB4" w:rsidRDefault="00D35E52" w:rsidP="00CA6BB4">
      <w:pPr>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rPr>
        <w:t>GUSMÃO, A.P.B; ANTUNES, M.J.M</w:t>
      </w:r>
      <w:r w:rsidR="00CA6BB4" w:rsidRPr="00CA6BB4">
        <w:rPr>
          <w:rFonts w:ascii="Times New Roman" w:hAnsi="Times New Roman" w:cs="Times New Roman"/>
          <w:sz w:val="24"/>
          <w:szCs w:val="24"/>
        </w:rPr>
        <w:t xml:space="preserve">. Ter hanseníase e trabalhar na </w:t>
      </w:r>
      <w:r w:rsidRPr="00CA6BB4">
        <w:rPr>
          <w:rFonts w:ascii="Times New Roman" w:hAnsi="Times New Roman" w:cs="Times New Roman"/>
          <w:sz w:val="24"/>
          <w:szCs w:val="24"/>
        </w:rPr>
        <w:t xml:space="preserve">enfermagem: historias de lutas e superação, </w:t>
      </w:r>
      <w:r w:rsidRPr="00CA6BB4">
        <w:rPr>
          <w:rFonts w:ascii="Times New Roman" w:hAnsi="Times New Roman" w:cs="Times New Roman"/>
          <w:b/>
          <w:sz w:val="24"/>
          <w:szCs w:val="24"/>
        </w:rPr>
        <w:t>Rev Bras Enf, brasilia</w:t>
      </w:r>
      <w:r w:rsidRPr="00CA6BB4">
        <w:rPr>
          <w:rFonts w:ascii="Times New Roman" w:hAnsi="Times New Roman" w:cs="Times New Roman"/>
          <w:sz w:val="24"/>
          <w:szCs w:val="24"/>
        </w:rPr>
        <w:t>, v. 62, n.2, p. 115-121, 2009.</w:t>
      </w:r>
    </w:p>
    <w:p w:rsidR="00D35E52" w:rsidRPr="00CA6BB4" w:rsidRDefault="00D35E52" w:rsidP="00CA6BB4">
      <w:pPr>
        <w:tabs>
          <w:tab w:val="left" w:pos="862"/>
          <w:tab w:val="left" w:pos="1582"/>
        </w:tabs>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rPr>
        <w:t>IGNOTTI, E.; DE PAULA, C. R. Situação epidemiológica da hanseníase no Brasil: análise</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de</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indicadores</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selecionados</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no</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período</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de</w:t>
      </w:r>
      <w:r w:rsidRPr="00CA6BB4">
        <w:rPr>
          <w:rFonts w:ascii="Times New Roman" w:hAnsi="Times New Roman" w:cs="Times New Roman"/>
          <w:spacing w:val="-2"/>
          <w:sz w:val="24"/>
          <w:szCs w:val="24"/>
        </w:rPr>
        <w:t xml:space="preserve"> </w:t>
      </w:r>
      <w:r w:rsidRPr="00CA6BB4">
        <w:rPr>
          <w:rFonts w:ascii="Times New Roman" w:hAnsi="Times New Roman" w:cs="Times New Roman"/>
          <w:sz w:val="24"/>
          <w:szCs w:val="24"/>
        </w:rPr>
        <w:t>2001</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a</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2010.</w:t>
      </w:r>
      <w:r w:rsidRPr="00CA6BB4">
        <w:rPr>
          <w:rFonts w:ascii="Times New Roman" w:hAnsi="Times New Roman" w:cs="Times New Roman"/>
          <w:spacing w:val="-2"/>
          <w:sz w:val="24"/>
          <w:szCs w:val="24"/>
        </w:rPr>
        <w:t xml:space="preserve"> </w:t>
      </w:r>
      <w:r w:rsidRPr="00CA6BB4">
        <w:rPr>
          <w:rFonts w:ascii="Times New Roman" w:hAnsi="Times New Roman" w:cs="Times New Roman"/>
          <w:sz w:val="24"/>
          <w:szCs w:val="24"/>
        </w:rPr>
        <w:t>In:</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SECRETARIA</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 xml:space="preserve">DE VIGILÂNCIA EM SAÚDE. </w:t>
      </w:r>
      <w:r w:rsidRPr="00CA6BB4">
        <w:rPr>
          <w:rFonts w:ascii="Times New Roman" w:hAnsi="Times New Roman" w:cs="Times New Roman"/>
          <w:b/>
          <w:sz w:val="24"/>
          <w:szCs w:val="24"/>
        </w:rPr>
        <w:t xml:space="preserve">Saúde Brasil 2010: </w:t>
      </w:r>
      <w:r w:rsidRPr="00CA6BB4">
        <w:rPr>
          <w:rFonts w:ascii="Times New Roman" w:hAnsi="Times New Roman" w:cs="Times New Roman"/>
          <w:sz w:val="24"/>
          <w:szCs w:val="24"/>
        </w:rPr>
        <w:t>uma análise da situação de saúde e de evidências selecionadas de impacto de ações de vigilância em saúde. Brasília: Editora do Ministério da Saúde, p.185-203,</w:t>
      </w:r>
      <w:r w:rsidRPr="00CA6BB4">
        <w:rPr>
          <w:rFonts w:ascii="Times New Roman" w:hAnsi="Times New Roman" w:cs="Times New Roman"/>
          <w:spacing w:val="-33"/>
          <w:sz w:val="24"/>
          <w:szCs w:val="24"/>
        </w:rPr>
        <w:t xml:space="preserve"> </w:t>
      </w:r>
      <w:r w:rsidRPr="00CA6BB4">
        <w:rPr>
          <w:rFonts w:ascii="Times New Roman" w:hAnsi="Times New Roman" w:cs="Times New Roman"/>
          <w:sz w:val="24"/>
          <w:szCs w:val="24"/>
        </w:rPr>
        <w:t>2011.</w:t>
      </w:r>
    </w:p>
    <w:p w:rsidR="00D35E52" w:rsidRPr="00CA6BB4" w:rsidRDefault="00D35E52" w:rsidP="00CA6BB4">
      <w:pPr>
        <w:spacing w:after="240" w:line="360" w:lineRule="auto"/>
        <w:ind w:right="-143"/>
        <w:jc w:val="both"/>
        <w:rPr>
          <w:rFonts w:ascii="Times New Roman" w:hAnsi="Times New Roman" w:cs="Times New Roman"/>
          <w:sz w:val="24"/>
          <w:szCs w:val="24"/>
          <w:lang w:val="en-US"/>
        </w:rPr>
      </w:pPr>
      <w:r w:rsidRPr="00CA6BB4">
        <w:rPr>
          <w:rFonts w:ascii="Times New Roman" w:hAnsi="Times New Roman" w:cs="Times New Roman"/>
          <w:sz w:val="24"/>
          <w:szCs w:val="24"/>
          <w:lang w:val="en-US"/>
        </w:rPr>
        <w:t xml:space="preserve">KAZDA, J., L.M. IRGENS, AND A.M. KOLK, Acid fast bacilli found in </w:t>
      </w:r>
      <w:proofErr w:type="spellStart"/>
      <w:r w:rsidRPr="00CA6BB4">
        <w:rPr>
          <w:rFonts w:ascii="Times New Roman" w:hAnsi="Times New Roman" w:cs="Times New Roman"/>
          <w:sz w:val="24"/>
          <w:szCs w:val="24"/>
          <w:lang w:val="en-US"/>
        </w:rPr>
        <w:t>sphangnum</w:t>
      </w:r>
      <w:proofErr w:type="spellEnd"/>
      <w:r w:rsidRPr="00CA6BB4">
        <w:rPr>
          <w:rFonts w:ascii="Times New Roman" w:hAnsi="Times New Roman" w:cs="Times New Roman"/>
          <w:sz w:val="24"/>
          <w:szCs w:val="24"/>
          <w:lang w:val="en-US"/>
        </w:rPr>
        <w:t xml:space="preserve"> vegetation of coastal Norway containing Mycobacterium </w:t>
      </w:r>
      <w:proofErr w:type="spellStart"/>
      <w:r w:rsidRPr="00CA6BB4">
        <w:rPr>
          <w:rFonts w:ascii="Times New Roman" w:hAnsi="Times New Roman" w:cs="Times New Roman"/>
          <w:sz w:val="24"/>
          <w:szCs w:val="24"/>
          <w:lang w:val="en-US"/>
        </w:rPr>
        <w:t>leprae</w:t>
      </w:r>
      <w:proofErr w:type="spellEnd"/>
      <w:r w:rsidRPr="00CA6BB4">
        <w:rPr>
          <w:rFonts w:ascii="Times New Roman" w:hAnsi="Times New Roman" w:cs="Times New Roman"/>
          <w:sz w:val="24"/>
          <w:szCs w:val="24"/>
          <w:lang w:val="en-US"/>
        </w:rPr>
        <w:t xml:space="preserve">-specific </w:t>
      </w:r>
      <w:proofErr w:type="spellStart"/>
      <w:r w:rsidRPr="00CA6BB4">
        <w:rPr>
          <w:rFonts w:ascii="Times New Roman" w:hAnsi="Times New Roman" w:cs="Times New Roman"/>
          <w:sz w:val="24"/>
          <w:szCs w:val="24"/>
          <w:lang w:val="en-US"/>
        </w:rPr>
        <w:t>phenolic</w:t>
      </w:r>
      <w:proofErr w:type="spellEnd"/>
      <w:r w:rsidRPr="00CA6BB4">
        <w:rPr>
          <w:rFonts w:ascii="Times New Roman" w:hAnsi="Times New Roman" w:cs="Times New Roman"/>
          <w:sz w:val="24"/>
          <w:szCs w:val="24"/>
          <w:lang w:val="en-US"/>
        </w:rPr>
        <w:t xml:space="preserve"> </w:t>
      </w:r>
      <w:proofErr w:type="spellStart"/>
      <w:r w:rsidRPr="00CA6BB4">
        <w:rPr>
          <w:rFonts w:ascii="Times New Roman" w:hAnsi="Times New Roman" w:cs="Times New Roman"/>
          <w:sz w:val="24"/>
          <w:szCs w:val="24"/>
          <w:lang w:val="en-US"/>
        </w:rPr>
        <w:t>glycolipid</w:t>
      </w:r>
      <w:proofErr w:type="spellEnd"/>
      <w:r w:rsidRPr="00CA6BB4">
        <w:rPr>
          <w:rFonts w:ascii="Times New Roman" w:hAnsi="Times New Roman" w:cs="Times New Roman"/>
          <w:sz w:val="24"/>
          <w:szCs w:val="24"/>
          <w:lang w:val="en-US"/>
        </w:rPr>
        <w:t xml:space="preserve">-I. </w:t>
      </w:r>
      <w:proofErr w:type="gramStart"/>
      <w:r w:rsidRPr="00CA6BB4">
        <w:rPr>
          <w:rFonts w:ascii="Times New Roman" w:hAnsi="Times New Roman" w:cs="Times New Roman"/>
          <w:b/>
          <w:sz w:val="24"/>
          <w:szCs w:val="24"/>
          <w:lang w:val="en-US"/>
        </w:rPr>
        <w:t xml:space="preserve">International Journal of Leprosy and Other </w:t>
      </w:r>
      <w:proofErr w:type="spellStart"/>
      <w:r w:rsidRPr="00CA6BB4">
        <w:rPr>
          <w:rFonts w:ascii="Times New Roman" w:hAnsi="Times New Roman" w:cs="Times New Roman"/>
          <w:b/>
          <w:sz w:val="24"/>
          <w:szCs w:val="24"/>
          <w:lang w:val="en-US"/>
        </w:rPr>
        <w:t>Mycobacterial</w:t>
      </w:r>
      <w:proofErr w:type="spellEnd"/>
      <w:r w:rsidRPr="00CA6BB4">
        <w:rPr>
          <w:rFonts w:ascii="Times New Roman" w:hAnsi="Times New Roman" w:cs="Times New Roman"/>
          <w:b/>
          <w:sz w:val="24"/>
          <w:szCs w:val="24"/>
          <w:lang w:val="en-US"/>
        </w:rPr>
        <w:t xml:space="preserve"> Diseases</w:t>
      </w:r>
      <w:r w:rsidRPr="00CA6BB4">
        <w:rPr>
          <w:rFonts w:ascii="Times New Roman" w:hAnsi="Times New Roman" w:cs="Times New Roman"/>
          <w:sz w:val="24"/>
          <w:szCs w:val="24"/>
          <w:lang w:val="en-US"/>
        </w:rPr>
        <w:t>, 1990.</w:t>
      </w:r>
      <w:proofErr w:type="gramEnd"/>
      <w:r w:rsidRPr="00CA6BB4">
        <w:rPr>
          <w:rFonts w:ascii="Times New Roman" w:hAnsi="Times New Roman" w:cs="Times New Roman"/>
          <w:sz w:val="24"/>
          <w:szCs w:val="24"/>
          <w:lang w:val="en-US"/>
        </w:rPr>
        <w:t xml:space="preserve"> 58: p. 353-357.</w:t>
      </w:r>
    </w:p>
    <w:p w:rsidR="00D35E52" w:rsidRPr="00CA6BB4" w:rsidRDefault="00D35E52" w:rsidP="00CA6BB4">
      <w:pPr>
        <w:spacing w:after="240" w:line="360" w:lineRule="auto"/>
        <w:ind w:right="-143"/>
        <w:jc w:val="both"/>
        <w:rPr>
          <w:rFonts w:ascii="Times New Roman" w:hAnsi="Times New Roman" w:cs="Times New Roman"/>
          <w:sz w:val="24"/>
          <w:szCs w:val="24"/>
          <w:lang w:val="en-US"/>
        </w:rPr>
      </w:pPr>
      <w:r w:rsidRPr="00CA6BB4">
        <w:rPr>
          <w:rFonts w:ascii="Times New Roman" w:hAnsi="Times New Roman" w:cs="Times New Roman"/>
          <w:sz w:val="24"/>
          <w:szCs w:val="24"/>
          <w:lang w:val="en-US"/>
        </w:rPr>
        <w:t xml:space="preserve">KERR-PONTES, L.R., et al., Inequality and leprosy in Northeast Brazil: an ecological study. </w:t>
      </w:r>
      <w:proofErr w:type="spellStart"/>
      <w:r w:rsidRPr="00CA6BB4">
        <w:rPr>
          <w:rFonts w:ascii="Times New Roman" w:hAnsi="Times New Roman" w:cs="Times New Roman"/>
          <w:b/>
          <w:sz w:val="24"/>
          <w:szCs w:val="24"/>
          <w:lang w:val="en-US"/>
        </w:rPr>
        <w:t>Int</w:t>
      </w:r>
      <w:proofErr w:type="spellEnd"/>
      <w:r w:rsidRPr="00CA6BB4">
        <w:rPr>
          <w:rFonts w:ascii="Times New Roman" w:hAnsi="Times New Roman" w:cs="Times New Roman"/>
          <w:b/>
          <w:sz w:val="24"/>
          <w:szCs w:val="24"/>
          <w:lang w:val="en-US"/>
        </w:rPr>
        <w:t xml:space="preserve"> J </w:t>
      </w:r>
      <w:proofErr w:type="spellStart"/>
      <w:r w:rsidRPr="00CA6BB4">
        <w:rPr>
          <w:rFonts w:ascii="Times New Roman" w:hAnsi="Times New Roman" w:cs="Times New Roman"/>
          <w:b/>
          <w:sz w:val="24"/>
          <w:szCs w:val="24"/>
          <w:lang w:val="en-US"/>
        </w:rPr>
        <w:t>Epidemiol</w:t>
      </w:r>
      <w:proofErr w:type="spellEnd"/>
      <w:r w:rsidRPr="00CA6BB4">
        <w:rPr>
          <w:rFonts w:ascii="Times New Roman" w:hAnsi="Times New Roman" w:cs="Times New Roman"/>
          <w:sz w:val="24"/>
          <w:szCs w:val="24"/>
          <w:lang w:val="en-US"/>
        </w:rPr>
        <w:t>, 2004. 33: p. 262-9.</w:t>
      </w:r>
    </w:p>
    <w:p w:rsidR="00D35E52" w:rsidRPr="00CA6BB4" w:rsidRDefault="00D35E52" w:rsidP="00CA6BB4">
      <w:pPr>
        <w:spacing w:after="240" w:line="360" w:lineRule="auto"/>
        <w:ind w:right="-143"/>
        <w:jc w:val="both"/>
        <w:rPr>
          <w:rFonts w:ascii="Times New Roman" w:hAnsi="Times New Roman" w:cs="Times New Roman"/>
          <w:sz w:val="24"/>
          <w:szCs w:val="24"/>
          <w:lang w:val="en-US"/>
        </w:rPr>
      </w:pPr>
      <w:r w:rsidRPr="00CA6BB4">
        <w:rPr>
          <w:rFonts w:ascii="Times New Roman" w:hAnsi="Times New Roman" w:cs="Times New Roman"/>
          <w:sz w:val="24"/>
          <w:szCs w:val="24"/>
          <w:lang w:val="en-US"/>
        </w:rPr>
        <w:t xml:space="preserve">KULLDORFF M, 2005, </w:t>
      </w:r>
      <w:proofErr w:type="spellStart"/>
      <w:r w:rsidRPr="00CA6BB4">
        <w:rPr>
          <w:rFonts w:ascii="Times New Roman" w:hAnsi="Times New Roman" w:cs="Times New Roman"/>
          <w:b/>
          <w:sz w:val="24"/>
          <w:szCs w:val="24"/>
          <w:lang w:val="en-US"/>
        </w:rPr>
        <w:t>SatScanTM</w:t>
      </w:r>
      <w:proofErr w:type="spellEnd"/>
      <w:r w:rsidRPr="00CA6BB4">
        <w:rPr>
          <w:rFonts w:ascii="Times New Roman" w:hAnsi="Times New Roman" w:cs="Times New Roman"/>
          <w:b/>
          <w:sz w:val="24"/>
          <w:szCs w:val="24"/>
          <w:lang w:val="en-US"/>
        </w:rPr>
        <w:t xml:space="preserve"> User Guide</w:t>
      </w:r>
      <w:r w:rsidRPr="00CA6BB4">
        <w:rPr>
          <w:rFonts w:ascii="Times New Roman" w:hAnsi="Times New Roman" w:cs="Times New Roman"/>
          <w:sz w:val="24"/>
          <w:szCs w:val="24"/>
          <w:lang w:val="en-US"/>
        </w:rPr>
        <w:t xml:space="preserve">. Available: </w:t>
      </w:r>
      <w:hyperlink r:id="rId15" w:history="1">
        <w:r w:rsidRPr="00CA6BB4">
          <w:rPr>
            <w:rStyle w:val="Hyperlink"/>
            <w:rFonts w:ascii="Times New Roman" w:hAnsi="Times New Roman" w:cs="Times New Roman"/>
            <w:sz w:val="24"/>
            <w:szCs w:val="24"/>
            <w:lang w:val="en-US"/>
          </w:rPr>
          <w:t>http://www.satscan.org</w:t>
        </w:r>
      </w:hyperlink>
    </w:p>
    <w:p w:rsidR="00D35E52" w:rsidRPr="00000A68" w:rsidRDefault="00D35E52" w:rsidP="00CA6BB4">
      <w:pPr>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rPr>
        <w:t xml:space="preserve">LANA FCF, DAVI RFL, LANZA FM, AMARAL EP. Detecção da hanseníase e Índice de Desenvolvimento Humano dos municípios de Minas Gerais, Brasil. </w:t>
      </w:r>
      <w:r w:rsidRPr="00000A68">
        <w:rPr>
          <w:rFonts w:ascii="Times New Roman" w:hAnsi="Times New Roman" w:cs="Times New Roman"/>
          <w:b/>
          <w:sz w:val="24"/>
          <w:szCs w:val="24"/>
        </w:rPr>
        <w:t>Rev. Eletr. Enf</w:t>
      </w:r>
      <w:r w:rsidRPr="00000A68">
        <w:rPr>
          <w:rFonts w:ascii="Times New Roman" w:hAnsi="Times New Roman" w:cs="Times New Roman"/>
          <w:sz w:val="24"/>
          <w:szCs w:val="24"/>
        </w:rPr>
        <w:t xml:space="preserve">. [Internet]. 2009;11(3):539-44. </w:t>
      </w:r>
    </w:p>
    <w:p w:rsidR="00D35E52" w:rsidRPr="00CA6BB4" w:rsidRDefault="00D35E52" w:rsidP="00CA6BB4">
      <w:pPr>
        <w:spacing w:after="240" w:line="360" w:lineRule="auto"/>
        <w:ind w:right="-143"/>
        <w:jc w:val="both"/>
        <w:rPr>
          <w:rFonts w:ascii="Times New Roman" w:eastAsia="Arial" w:hAnsi="Times New Roman" w:cs="Times New Roman"/>
          <w:sz w:val="24"/>
          <w:szCs w:val="24"/>
        </w:rPr>
      </w:pPr>
      <w:r w:rsidRPr="00CA6BB4">
        <w:rPr>
          <w:rFonts w:ascii="Times New Roman" w:hAnsi="Times New Roman" w:cs="Times New Roman"/>
          <w:sz w:val="24"/>
          <w:szCs w:val="24"/>
        </w:rPr>
        <w:t xml:space="preserve">LANA, F. C. F.; LIMA, R. F.; ARAÚJO, M. G.; FONSECA, P. T. S.. Situação epidemiológica da hanseníase no município de Belo Horizonte/MG - Período 92/97. </w:t>
      </w:r>
      <w:r w:rsidRPr="00CA6BB4">
        <w:rPr>
          <w:rFonts w:ascii="Times New Roman" w:hAnsi="Times New Roman" w:cs="Times New Roman"/>
          <w:b/>
          <w:sz w:val="24"/>
          <w:szCs w:val="24"/>
        </w:rPr>
        <w:t>Hansen Int.</w:t>
      </w:r>
      <w:r w:rsidRPr="00CA6BB4">
        <w:rPr>
          <w:rFonts w:ascii="Times New Roman" w:hAnsi="Times New Roman" w:cs="Times New Roman"/>
          <w:sz w:val="24"/>
          <w:szCs w:val="24"/>
        </w:rPr>
        <w:t>, v.25, n.2, p.121-132,</w:t>
      </w:r>
      <w:r w:rsidRPr="00CA6BB4">
        <w:rPr>
          <w:rFonts w:ascii="Times New Roman" w:hAnsi="Times New Roman" w:cs="Times New Roman"/>
          <w:spacing w:val="-38"/>
          <w:sz w:val="24"/>
          <w:szCs w:val="24"/>
        </w:rPr>
        <w:t xml:space="preserve"> </w:t>
      </w:r>
      <w:r w:rsidRPr="00CA6BB4">
        <w:rPr>
          <w:rFonts w:ascii="Times New Roman" w:hAnsi="Times New Roman" w:cs="Times New Roman"/>
          <w:sz w:val="24"/>
          <w:szCs w:val="24"/>
        </w:rPr>
        <w:t>2000.</w:t>
      </w:r>
    </w:p>
    <w:p w:rsidR="00D35E52" w:rsidRPr="00CA6BB4" w:rsidRDefault="00D35E52" w:rsidP="00CA6BB4">
      <w:pPr>
        <w:spacing w:after="240" w:line="360" w:lineRule="auto"/>
        <w:ind w:right="-143"/>
        <w:jc w:val="both"/>
        <w:rPr>
          <w:rFonts w:ascii="Times New Roman" w:eastAsia="Arial" w:hAnsi="Times New Roman" w:cs="Times New Roman"/>
          <w:sz w:val="24"/>
          <w:szCs w:val="24"/>
        </w:rPr>
      </w:pPr>
      <w:r w:rsidRPr="00CA6BB4">
        <w:rPr>
          <w:rFonts w:ascii="Times New Roman" w:hAnsi="Times New Roman" w:cs="Times New Roman"/>
          <w:sz w:val="24"/>
          <w:szCs w:val="24"/>
        </w:rPr>
        <w:lastRenderedPageBreak/>
        <w:t>LANA,</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F.C.F.;</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AMARAL,</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E.P.;</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LANZA,</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F.M.L;</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LIMA,</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P.L.;</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CARVALHO,</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A.C.N.;</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DINIZ,</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L.G..</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Hanseníase</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em</w:t>
      </w:r>
      <w:r w:rsidRPr="00CA6BB4">
        <w:rPr>
          <w:rFonts w:ascii="Times New Roman" w:eastAsia="Arial" w:hAnsi="Times New Roman" w:cs="Times New Roman"/>
          <w:sz w:val="24"/>
          <w:szCs w:val="24"/>
        </w:rPr>
        <w:t xml:space="preserve"> </w:t>
      </w:r>
      <w:r w:rsidRPr="00CA6BB4">
        <w:rPr>
          <w:rFonts w:ascii="Times New Roman" w:hAnsi="Times New Roman" w:cs="Times New Roman"/>
          <w:sz w:val="24"/>
          <w:szCs w:val="24"/>
        </w:rPr>
        <w:t>menores de 15 anos no Vale do Jequitinhonha, Minas Gerais, Brasil</w:t>
      </w:r>
      <w:r w:rsidRPr="00CA6BB4">
        <w:rPr>
          <w:rFonts w:ascii="Times New Roman" w:hAnsi="Times New Roman" w:cs="Times New Roman"/>
          <w:b/>
          <w:sz w:val="24"/>
          <w:szCs w:val="24"/>
        </w:rPr>
        <w:t>. Rev. Bras. Enferm</w:t>
      </w:r>
      <w:r w:rsidRPr="00CA6BB4">
        <w:rPr>
          <w:rFonts w:ascii="Times New Roman" w:hAnsi="Times New Roman" w:cs="Times New Roman"/>
          <w:sz w:val="24"/>
          <w:szCs w:val="24"/>
        </w:rPr>
        <w:t>., Brasília, v.60, n.6, p.696-700,</w:t>
      </w:r>
      <w:r w:rsidRPr="00CA6BB4">
        <w:rPr>
          <w:rFonts w:ascii="Times New Roman" w:hAnsi="Times New Roman" w:cs="Times New Roman"/>
          <w:spacing w:val="-17"/>
          <w:sz w:val="24"/>
          <w:szCs w:val="24"/>
        </w:rPr>
        <w:t xml:space="preserve"> </w:t>
      </w:r>
      <w:r w:rsidRPr="00CA6BB4">
        <w:rPr>
          <w:rFonts w:ascii="Times New Roman" w:hAnsi="Times New Roman" w:cs="Times New Roman"/>
          <w:sz w:val="24"/>
          <w:szCs w:val="24"/>
        </w:rPr>
        <w:t>2007.</w:t>
      </w:r>
    </w:p>
    <w:p w:rsidR="00D35E52" w:rsidRPr="00CA6BB4" w:rsidRDefault="00D35E52" w:rsidP="00CA6BB4">
      <w:pPr>
        <w:spacing w:after="240" w:line="360" w:lineRule="auto"/>
        <w:ind w:right="-143"/>
        <w:jc w:val="both"/>
        <w:rPr>
          <w:rFonts w:ascii="Times New Roman" w:eastAsia="Arial" w:hAnsi="Times New Roman" w:cs="Times New Roman"/>
          <w:sz w:val="24"/>
          <w:szCs w:val="24"/>
        </w:rPr>
      </w:pPr>
      <w:r w:rsidRPr="00CA6BB4">
        <w:rPr>
          <w:rFonts w:ascii="Times New Roman" w:hAnsi="Times New Roman" w:cs="Times New Roman"/>
          <w:sz w:val="24"/>
          <w:szCs w:val="24"/>
        </w:rPr>
        <w:t>LIMA,</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H.</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M.</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N.;</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NAIME,</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S.;</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COSTA,</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V.</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R.</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L.;</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COELHO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NETO,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G.</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T.;</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FIGUEIREDO,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P.</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M.</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S..</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Perfil</w:t>
      </w:r>
      <w:r w:rsidRPr="00CA6BB4">
        <w:rPr>
          <w:rFonts w:ascii="Times New Roman" w:eastAsia="Arial" w:hAnsi="Times New Roman" w:cs="Times New Roman"/>
          <w:sz w:val="24"/>
          <w:szCs w:val="24"/>
        </w:rPr>
        <w:t xml:space="preserve"> </w:t>
      </w:r>
      <w:r w:rsidRPr="00CA6BB4">
        <w:rPr>
          <w:rFonts w:ascii="Times New Roman" w:hAnsi="Times New Roman" w:cs="Times New Roman"/>
          <w:sz w:val="24"/>
          <w:szCs w:val="24"/>
        </w:rPr>
        <w:t xml:space="preserve">epidemiológico dos pacientes com hanseníase atendidos em Centro de Saúde em São Luís, MA. </w:t>
      </w:r>
      <w:r w:rsidRPr="00CA6BB4">
        <w:rPr>
          <w:rFonts w:ascii="Times New Roman" w:hAnsi="Times New Roman" w:cs="Times New Roman"/>
          <w:b/>
          <w:sz w:val="24"/>
          <w:szCs w:val="24"/>
        </w:rPr>
        <w:t>Rev. Bras. Clin. Med</w:t>
      </w:r>
      <w:r w:rsidRPr="00CA6BB4">
        <w:rPr>
          <w:rFonts w:ascii="Times New Roman" w:hAnsi="Times New Roman" w:cs="Times New Roman"/>
          <w:sz w:val="24"/>
          <w:szCs w:val="24"/>
        </w:rPr>
        <w:t>., v.8, n.4, p.23-327,</w:t>
      </w:r>
      <w:r w:rsidRPr="00CA6BB4">
        <w:rPr>
          <w:rFonts w:ascii="Times New Roman" w:hAnsi="Times New Roman" w:cs="Times New Roman"/>
          <w:spacing w:val="-32"/>
          <w:sz w:val="24"/>
          <w:szCs w:val="24"/>
        </w:rPr>
        <w:t xml:space="preserve"> </w:t>
      </w:r>
      <w:r w:rsidRPr="00CA6BB4">
        <w:rPr>
          <w:rFonts w:ascii="Times New Roman" w:hAnsi="Times New Roman" w:cs="Times New Roman"/>
          <w:sz w:val="24"/>
          <w:szCs w:val="24"/>
        </w:rPr>
        <w:t>2010.</w:t>
      </w:r>
    </w:p>
    <w:p w:rsidR="00D35E52" w:rsidRPr="00CA6BB4" w:rsidRDefault="00D35E52" w:rsidP="00CA6BB4">
      <w:pPr>
        <w:spacing w:after="240" w:line="360" w:lineRule="auto"/>
        <w:ind w:right="-143"/>
        <w:jc w:val="both"/>
        <w:rPr>
          <w:rFonts w:ascii="Times New Roman" w:eastAsia="Arial" w:hAnsi="Times New Roman" w:cs="Times New Roman"/>
          <w:sz w:val="24"/>
          <w:szCs w:val="24"/>
        </w:rPr>
      </w:pPr>
      <w:r w:rsidRPr="00CA6BB4">
        <w:rPr>
          <w:rFonts w:ascii="Times New Roman" w:hAnsi="Times New Roman" w:cs="Times New Roman"/>
          <w:sz w:val="24"/>
          <w:szCs w:val="24"/>
        </w:rPr>
        <w:t>LIMA,</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M.;</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PRATA,</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M.O.;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MOREIRA,</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D..</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Perfil</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da</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hanseníase</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no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Distrito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Federal</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no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período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de</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2000</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a</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2005.Com. Ciências Saúde, v.1, n.2, p.163-170,</w:t>
      </w:r>
      <w:r w:rsidRPr="00CA6BB4">
        <w:rPr>
          <w:rFonts w:ascii="Times New Roman" w:hAnsi="Times New Roman" w:cs="Times New Roman"/>
          <w:spacing w:val="-34"/>
          <w:sz w:val="24"/>
          <w:szCs w:val="24"/>
        </w:rPr>
        <w:t xml:space="preserve"> </w:t>
      </w:r>
      <w:r w:rsidRPr="00CA6BB4">
        <w:rPr>
          <w:rFonts w:ascii="Times New Roman" w:hAnsi="Times New Roman" w:cs="Times New Roman"/>
          <w:sz w:val="24"/>
          <w:szCs w:val="24"/>
        </w:rPr>
        <w:t>2008.</w:t>
      </w:r>
    </w:p>
    <w:p w:rsidR="00D35E52" w:rsidRPr="00CA6BB4" w:rsidRDefault="00D35E52" w:rsidP="00CA6BB4">
      <w:pPr>
        <w:tabs>
          <w:tab w:val="left" w:pos="862"/>
          <w:tab w:val="left" w:pos="1582"/>
        </w:tabs>
        <w:spacing w:after="240" w:line="360" w:lineRule="auto"/>
        <w:ind w:right="-143"/>
        <w:jc w:val="both"/>
        <w:rPr>
          <w:rFonts w:ascii="Times New Roman" w:eastAsia="Times New Roman" w:hAnsi="Times New Roman" w:cs="Times New Roman"/>
          <w:sz w:val="24"/>
          <w:szCs w:val="24"/>
        </w:rPr>
      </w:pPr>
      <w:r w:rsidRPr="00CA6BB4">
        <w:rPr>
          <w:rFonts w:ascii="Times New Roman" w:eastAsia="Times New Roman" w:hAnsi="Times New Roman" w:cs="Times New Roman"/>
          <w:sz w:val="24"/>
          <w:szCs w:val="24"/>
        </w:rPr>
        <w:t xml:space="preserve">LIMA, S. K. M. et al. </w:t>
      </w:r>
      <w:r w:rsidRPr="00CA6BB4">
        <w:rPr>
          <w:rFonts w:ascii="Times New Roman" w:eastAsia="Times New Roman" w:hAnsi="Times New Roman" w:cs="Times New Roman"/>
          <w:b/>
          <w:bCs/>
          <w:sz w:val="24"/>
          <w:szCs w:val="24"/>
        </w:rPr>
        <w:t>VII Congresso Brasileiro de Enfermagem Obstétrica e Neonatal – I Congresso Internacional de Enfermagem Obstétrica e Neonatal</w:t>
      </w:r>
      <w:r w:rsidRPr="00CA6BB4">
        <w:rPr>
          <w:rFonts w:ascii="Times New Roman" w:eastAsia="Times New Roman" w:hAnsi="Times New Roman" w:cs="Times New Roman"/>
          <w:sz w:val="24"/>
          <w:szCs w:val="24"/>
        </w:rPr>
        <w:t xml:space="preserve">. 2011. </w:t>
      </w:r>
    </w:p>
    <w:p w:rsidR="00D35E52" w:rsidRPr="00CA6BB4" w:rsidRDefault="00D35E52" w:rsidP="00CA6BB4">
      <w:pPr>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rPr>
        <w:t xml:space="preserve">MEDRONHO, R.; BLOCH, K.V.; LUIZ, R.R.; WERNECK, G.L. </w:t>
      </w:r>
      <w:r w:rsidRPr="00CA6BB4">
        <w:rPr>
          <w:rFonts w:ascii="Times New Roman" w:hAnsi="Times New Roman" w:cs="Times New Roman"/>
          <w:b/>
          <w:sz w:val="24"/>
          <w:szCs w:val="24"/>
        </w:rPr>
        <w:t>Epidemiologia.</w:t>
      </w:r>
      <w:r w:rsidRPr="00CA6BB4">
        <w:rPr>
          <w:rFonts w:ascii="Times New Roman" w:hAnsi="Times New Roman" w:cs="Times New Roman"/>
          <w:sz w:val="24"/>
          <w:szCs w:val="24"/>
        </w:rPr>
        <w:t xml:space="preserve"> Atheneu, São Paulo, 2009, 2ª Edição. </w:t>
      </w:r>
    </w:p>
    <w:p w:rsidR="00D35E52" w:rsidRPr="00CA6BB4" w:rsidRDefault="00D35E52" w:rsidP="00CA6BB4">
      <w:pPr>
        <w:spacing w:after="240" w:line="360" w:lineRule="auto"/>
        <w:ind w:right="-143"/>
        <w:jc w:val="both"/>
        <w:rPr>
          <w:rFonts w:ascii="Times New Roman" w:eastAsia="Arial" w:hAnsi="Times New Roman" w:cs="Times New Roman"/>
          <w:sz w:val="24"/>
          <w:szCs w:val="24"/>
        </w:rPr>
      </w:pPr>
      <w:r w:rsidRPr="00CA6BB4">
        <w:rPr>
          <w:rFonts w:ascii="Times New Roman" w:hAnsi="Times New Roman" w:cs="Times New Roman"/>
          <w:sz w:val="24"/>
          <w:szCs w:val="24"/>
        </w:rPr>
        <w:t>MELÃO,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S.;</w:t>
      </w:r>
      <w:r w:rsidRPr="00CA6BB4">
        <w:rPr>
          <w:rFonts w:ascii="Times New Roman" w:hAnsi="Times New Roman" w:cs="Times New Roman"/>
          <w:spacing w:val="-2"/>
          <w:sz w:val="24"/>
          <w:szCs w:val="24"/>
        </w:rPr>
        <w:t xml:space="preserve"> </w:t>
      </w:r>
      <w:r w:rsidRPr="00CA6BB4">
        <w:rPr>
          <w:rFonts w:ascii="Times New Roman" w:hAnsi="Times New Roman" w:cs="Times New Roman"/>
          <w:sz w:val="24"/>
          <w:szCs w:val="24"/>
        </w:rPr>
        <w:t>BLANCO,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L.</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F.</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D.</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P.;</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MOUNZER,</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N.;</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VERONESI,</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C.</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C.</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D.;</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SIMÕES,</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P.</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W.</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T.</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A..</w:t>
      </w:r>
      <w:r w:rsidRPr="00CA6BB4">
        <w:rPr>
          <w:rFonts w:ascii="Times New Roman" w:hAnsi="Times New Roman" w:cs="Times New Roman"/>
          <w:spacing w:val="-2"/>
          <w:sz w:val="24"/>
          <w:szCs w:val="24"/>
        </w:rPr>
        <w:t xml:space="preserve"> </w:t>
      </w:r>
      <w:r w:rsidRPr="00CA6BB4">
        <w:rPr>
          <w:rFonts w:ascii="Times New Roman" w:hAnsi="Times New Roman" w:cs="Times New Roman"/>
          <w:sz w:val="24"/>
          <w:szCs w:val="24"/>
        </w:rPr>
        <w:t>Perfil</w:t>
      </w:r>
      <w:r w:rsidRPr="00CA6BB4">
        <w:rPr>
          <w:rFonts w:ascii="Times New Roman" w:eastAsia="Arial" w:hAnsi="Times New Roman" w:cs="Times New Roman"/>
          <w:sz w:val="24"/>
          <w:szCs w:val="24"/>
        </w:rPr>
        <w:t xml:space="preserve"> </w:t>
      </w:r>
      <w:r w:rsidRPr="00CA6BB4">
        <w:rPr>
          <w:rFonts w:ascii="Times New Roman" w:hAnsi="Times New Roman" w:cs="Times New Roman"/>
          <w:sz w:val="24"/>
          <w:szCs w:val="24"/>
        </w:rPr>
        <w:t>epidemiológico dos pacientes com hanseníase no extremo sul de Santa Catarina, no período de 2001 a 2007.</w:t>
      </w:r>
      <w:r w:rsidRPr="00CA6BB4">
        <w:rPr>
          <w:rFonts w:ascii="Times New Roman" w:hAnsi="Times New Roman" w:cs="Times New Roman"/>
          <w:spacing w:val="-5"/>
          <w:sz w:val="24"/>
          <w:szCs w:val="24"/>
        </w:rPr>
        <w:t xml:space="preserve"> </w:t>
      </w:r>
      <w:r w:rsidRPr="00CA6BB4">
        <w:rPr>
          <w:rFonts w:ascii="Times New Roman" w:hAnsi="Times New Roman" w:cs="Times New Roman"/>
          <w:b/>
          <w:sz w:val="24"/>
          <w:szCs w:val="24"/>
        </w:rPr>
        <w:t>Rev.</w:t>
      </w:r>
      <w:r w:rsidRPr="00CA6BB4">
        <w:rPr>
          <w:rFonts w:ascii="Times New Roman" w:hAnsi="Times New Roman" w:cs="Times New Roman"/>
          <w:b/>
          <w:spacing w:val="-4"/>
          <w:sz w:val="24"/>
          <w:szCs w:val="24"/>
        </w:rPr>
        <w:t xml:space="preserve"> </w:t>
      </w:r>
      <w:r w:rsidRPr="00CA6BB4">
        <w:rPr>
          <w:rFonts w:ascii="Times New Roman" w:hAnsi="Times New Roman" w:cs="Times New Roman"/>
          <w:b/>
          <w:sz w:val="24"/>
          <w:szCs w:val="24"/>
        </w:rPr>
        <w:t>Soc.</w:t>
      </w:r>
      <w:r w:rsidRPr="00CA6BB4">
        <w:rPr>
          <w:rFonts w:ascii="Times New Roman" w:hAnsi="Times New Roman" w:cs="Times New Roman"/>
          <w:b/>
          <w:spacing w:val="-5"/>
          <w:sz w:val="24"/>
          <w:szCs w:val="24"/>
        </w:rPr>
        <w:t xml:space="preserve"> </w:t>
      </w:r>
      <w:r w:rsidRPr="00CA6BB4">
        <w:rPr>
          <w:rFonts w:ascii="Times New Roman" w:hAnsi="Times New Roman" w:cs="Times New Roman"/>
          <w:b/>
          <w:sz w:val="24"/>
          <w:szCs w:val="24"/>
        </w:rPr>
        <w:t>Bras.</w:t>
      </w:r>
      <w:r w:rsidRPr="00CA6BB4">
        <w:rPr>
          <w:rFonts w:ascii="Times New Roman" w:hAnsi="Times New Roman" w:cs="Times New Roman"/>
          <w:b/>
          <w:spacing w:val="-5"/>
          <w:sz w:val="24"/>
          <w:szCs w:val="24"/>
        </w:rPr>
        <w:t xml:space="preserve"> </w:t>
      </w:r>
      <w:r w:rsidRPr="00CA6BB4">
        <w:rPr>
          <w:rFonts w:ascii="Times New Roman" w:hAnsi="Times New Roman" w:cs="Times New Roman"/>
          <w:b/>
          <w:sz w:val="24"/>
          <w:szCs w:val="24"/>
        </w:rPr>
        <w:t>Med.</w:t>
      </w:r>
      <w:r w:rsidRPr="00CA6BB4">
        <w:rPr>
          <w:rFonts w:ascii="Times New Roman" w:hAnsi="Times New Roman" w:cs="Times New Roman"/>
          <w:b/>
          <w:spacing w:val="-5"/>
          <w:sz w:val="24"/>
          <w:szCs w:val="24"/>
        </w:rPr>
        <w:t xml:space="preserve"> </w:t>
      </w:r>
      <w:r w:rsidRPr="00CA6BB4">
        <w:rPr>
          <w:rFonts w:ascii="Times New Roman" w:hAnsi="Times New Roman" w:cs="Times New Roman"/>
          <w:b/>
          <w:sz w:val="24"/>
          <w:szCs w:val="24"/>
        </w:rPr>
        <w:t>Trop</w:t>
      </w:r>
      <w:r w:rsidRPr="00CA6BB4">
        <w:rPr>
          <w:rFonts w:ascii="Times New Roman" w:hAnsi="Times New Roman" w:cs="Times New Roman"/>
          <w:sz w:val="24"/>
          <w:szCs w:val="24"/>
        </w:rPr>
        <w:t>.,</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Uberaba,</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v.44,</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n.1,</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p.79-84,</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2011.</w:t>
      </w:r>
    </w:p>
    <w:p w:rsidR="00D35E52" w:rsidRPr="00CA6BB4" w:rsidRDefault="00D35E52" w:rsidP="00CA6BB4">
      <w:pPr>
        <w:spacing w:after="240" w:line="360" w:lineRule="auto"/>
        <w:ind w:right="-143"/>
        <w:jc w:val="both"/>
        <w:rPr>
          <w:rFonts w:ascii="Times New Roman" w:eastAsia="Arial" w:hAnsi="Times New Roman" w:cs="Times New Roman"/>
          <w:sz w:val="24"/>
          <w:szCs w:val="24"/>
        </w:rPr>
      </w:pPr>
      <w:r w:rsidRPr="00CA6BB4">
        <w:rPr>
          <w:rFonts w:ascii="Times New Roman" w:hAnsi="Times New Roman" w:cs="Times New Roman"/>
          <w:sz w:val="24"/>
          <w:szCs w:val="24"/>
        </w:rPr>
        <w:t>MIRANZI, S. S. C.; PEREIRA, L. H. M.; NUNES, A. A.. Perfil epidemiológico da hanseníase em um município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brasileiro,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no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período</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de</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2000</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a</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2006.</w:t>
      </w:r>
      <w:r w:rsidRPr="00CA6BB4">
        <w:rPr>
          <w:rFonts w:ascii="Times New Roman" w:hAnsi="Times New Roman" w:cs="Times New Roman"/>
          <w:spacing w:val="-4"/>
          <w:sz w:val="24"/>
          <w:szCs w:val="24"/>
        </w:rPr>
        <w:t xml:space="preserve"> </w:t>
      </w:r>
      <w:r w:rsidRPr="00CA6BB4">
        <w:rPr>
          <w:rFonts w:ascii="Times New Roman" w:hAnsi="Times New Roman" w:cs="Times New Roman"/>
          <w:b/>
          <w:sz w:val="24"/>
          <w:szCs w:val="24"/>
        </w:rPr>
        <w:t>Rev.</w:t>
      </w:r>
      <w:r w:rsidRPr="00CA6BB4">
        <w:rPr>
          <w:rFonts w:ascii="Times New Roman" w:hAnsi="Times New Roman" w:cs="Times New Roman"/>
          <w:b/>
          <w:spacing w:val="-1"/>
          <w:sz w:val="24"/>
          <w:szCs w:val="24"/>
        </w:rPr>
        <w:t xml:space="preserve"> </w:t>
      </w:r>
      <w:r w:rsidRPr="00CA6BB4">
        <w:rPr>
          <w:rFonts w:ascii="Times New Roman" w:hAnsi="Times New Roman" w:cs="Times New Roman"/>
          <w:b/>
          <w:sz w:val="24"/>
          <w:szCs w:val="24"/>
        </w:rPr>
        <w:t>Soc.</w:t>
      </w:r>
      <w:r w:rsidRPr="00CA6BB4">
        <w:rPr>
          <w:rFonts w:ascii="Times New Roman" w:hAnsi="Times New Roman" w:cs="Times New Roman"/>
          <w:b/>
          <w:spacing w:val="-3"/>
          <w:sz w:val="24"/>
          <w:szCs w:val="24"/>
        </w:rPr>
        <w:t xml:space="preserve"> </w:t>
      </w:r>
      <w:r w:rsidRPr="00CA6BB4">
        <w:rPr>
          <w:rFonts w:ascii="Times New Roman" w:hAnsi="Times New Roman" w:cs="Times New Roman"/>
          <w:b/>
          <w:sz w:val="24"/>
          <w:szCs w:val="24"/>
        </w:rPr>
        <w:t>Bras.</w:t>
      </w:r>
      <w:r w:rsidRPr="00CA6BB4">
        <w:rPr>
          <w:rFonts w:ascii="Times New Roman" w:hAnsi="Times New Roman" w:cs="Times New Roman"/>
          <w:b/>
          <w:spacing w:val="-3"/>
          <w:sz w:val="24"/>
          <w:szCs w:val="24"/>
        </w:rPr>
        <w:t xml:space="preserve"> </w:t>
      </w:r>
      <w:r w:rsidRPr="00CA6BB4">
        <w:rPr>
          <w:rFonts w:ascii="Times New Roman" w:hAnsi="Times New Roman" w:cs="Times New Roman"/>
          <w:b/>
          <w:sz w:val="24"/>
          <w:szCs w:val="24"/>
        </w:rPr>
        <w:t>Med.</w:t>
      </w:r>
      <w:r w:rsidRPr="00CA6BB4">
        <w:rPr>
          <w:rFonts w:ascii="Times New Roman" w:hAnsi="Times New Roman" w:cs="Times New Roman"/>
          <w:b/>
          <w:spacing w:val="-3"/>
          <w:sz w:val="24"/>
          <w:szCs w:val="24"/>
        </w:rPr>
        <w:t xml:space="preserve"> </w:t>
      </w:r>
      <w:r w:rsidRPr="00CA6BB4">
        <w:rPr>
          <w:rFonts w:ascii="Times New Roman" w:hAnsi="Times New Roman" w:cs="Times New Roman"/>
          <w:b/>
          <w:sz w:val="24"/>
          <w:szCs w:val="24"/>
        </w:rPr>
        <w:t>Trop</w:t>
      </w:r>
      <w:r w:rsidRPr="00CA6BB4">
        <w:rPr>
          <w:rFonts w:ascii="Times New Roman" w:hAnsi="Times New Roman" w:cs="Times New Roman"/>
          <w:sz w:val="24"/>
          <w:szCs w:val="24"/>
        </w:rPr>
        <w:t>.,</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v.43,</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n.1,</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p.62-67,</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2010.</w:t>
      </w:r>
    </w:p>
    <w:p w:rsidR="00D35E52" w:rsidRPr="00CA6BB4" w:rsidRDefault="00D35E52" w:rsidP="00CA6BB4">
      <w:pPr>
        <w:tabs>
          <w:tab w:val="left" w:pos="862"/>
          <w:tab w:val="left" w:pos="1581"/>
        </w:tabs>
        <w:spacing w:after="240" w:line="360" w:lineRule="auto"/>
        <w:ind w:right="-143"/>
        <w:jc w:val="both"/>
        <w:rPr>
          <w:rFonts w:ascii="Times New Roman" w:hAnsi="Times New Roman" w:cs="Times New Roman"/>
          <w:sz w:val="24"/>
          <w:szCs w:val="24"/>
        </w:rPr>
      </w:pPr>
      <w:r w:rsidRPr="00CA6BB4">
        <w:rPr>
          <w:rFonts w:ascii="Times New Roman" w:hAnsi="Times New Roman" w:cs="Times New Roman"/>
          <w:sz w:val="24"/>
          <w:szCs w:val="24"/>
        </w:rPr>
        <w:t>MONTEIRO, L. D. et al. Incapacidades físicas em pessoas acometidas pela</w:t>
      </w:r>
      <w:r w:rsidRPr="00CA6BB4">
        <w:rPr>
          <w:rFonts w:ascii="Times New Roman" w:hAnsi="Times New Roman" w:cs="Times New Roman"/>
          <w:spacing w:val="-40"/>
          <w:sz w:val="24"/>
          <w:szCs w:val="24"/>
        </w:rPr>
        <w:t xml:space="preserve"> </w:t>
      </w:r>
      <w:r w:rsidRPr="00CA6BB4">
        <w:rPr>
          <w:rFonts w:ascii="Times New Roman" w:hAnsi="Times New Roman" w:cs="Times New Roman"/>
          <w:sz w:val="24"/>
          <w:szCs w:val="24"/>
        </w:rPr>
        <w:t xml:space="preserve">hanseníase no período pós-alta da poliquimioterapia em um município no Norte do Brasil. </w:t>
      </w:r>
      <w:r w:rsidRPr="00CA6BB4">
        <w:rPr>
          <w:rFonts w:ascii="Times New Roman" w:hAnsi="Times New Roman" w:cs="Times New Roman"/>
          <w:b/>
          <w:sz w:val="24"/>
          <w:szCs w:val="24"/>
        </w:rPr>
        <w:t>Cadernos de Saúde Pública</w:t>
      </w:r>
      <w:r w:rsidRPr="00CA6BB4">
        <w:rPr>
          <w:rFonts w:ascii="Times New Roman" w:hAnsi="Times New Roman" w:cs="Times New Roman"/>
          <w:sz w:val="24"/>
          <w:szCs w:val="24"/>
        </w:rPr>
        <w:t>, Rio de Janeiro, v. 29, n. 5, Mai. 2013</w:t>
      </w:r>
      <w:r w:rsidRPr="00CA6BB4">
        <w:rPr>
          <w:rFonts w:ascii="Times New Roman" w:hAnsi="Times New Roman" w:cs="Times New Roman"/>
          <w:spacing w:val="-33"/>
          <w:sz w:val="24"/>
          <w:szCs w:val="24"/>
        </w:rPr>
        <w:t xml:space="preserve"> </w:t>
      </w:r>
      <w:r w:rsidRPr="00CA6BB4">
        <w:rPr>
          <w:rFonts w:ascii="Times New Roman" w:hAnsi="Times New Roman" w:cs="Times New Roman"/>
          <w:sz w:val="24"/>
          <w:szCs w:val="24"/>
        </w:rPr>
        <w:t>.</w:t>
      </w:r>
    </w:p>
    <w:p w:rsidR="00D35E52" w:rsidRPr="00CA6BB4" w:rsidRDefault="00D35E52" w:rsidP="00CA6BB4">
      <w:pPr>
        <w:spacing w:after="240" w:line="360" w:lineRule="auto"/>
        <w:ind w:right="-143"/>
        <w:jc w:val="both"/>
        <w:rPr>
          <w:rFonts w:ascii="Times New Roman" w:eastAsia="Arial" w:hAnsi="Times New Roman" w:cs="Times New Roman"/>
          <w:sz w:val="24"/>
          <w:szCs w:val="24"/>
        </w:rPr>
      </w:pPr>
      <w:r w:rsidRPr="00CA6BB4">
        <w:rPr>
          <w:rFonts w:ascii="Times New Roman" w:hAnsi="Times New Roman" w:cs="Times New Roman"/>
          <w:sz w:val="24"/>
          <w:szCs w:val="24"/>
        </w:rPr>
        <w:t>OLIVEIRA,</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S.</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K.;</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HENNEMANN,</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G.</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V.;</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FERREIRA,</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F.</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L.</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F.;</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AZEVEDO,</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S.</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A.;</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FORSTER,</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A.</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D..</w:t>
      </w:r>
      <w:r w:rsidRPr="00CA6BB4">
        <w:rPr>
          <w:rFonts w:ascii="Times New Roman" w:hAnsi="Times New Roman" w:cs="Times New Roman"/>
          <w:spacing w:val="-4"/>
          <w:sz w:val="24"/>
          <w:szCs w:val="24"/>
        </w:rPr>
        <w:t xml:space="preserve"> </w:t>
      </w:r>
      <w:r w:rsidRPr="00CA6BB4">
        <w:rPr>
          <w:rFonts w:ascii="Times New Roman" w:hAnsi="Times New Roman" w:cs="Times New Roman"/>
          <w:b/>
          <w:sz w:val="24"/>
          <w:szCs w:val="24"/>
        </w:rPr>
        <w:t>Avaliação</w:t>
      </w:r>
      <w:r w:rsidRPr="00CA6BB4">
        <w:rPr>
          <w:rFonts w:ascii="Times New Roman" w:eastAsia="Arial" w:hAnsi="Times New Roman" w:cs="Times New Roman"/>
          <w:b/>
          <w:sz w:val="24"/>
          <w:szCs w:val="24"/>
        </w:rPr>
        <w:t xml:space="preserve"> </w:t>
      </w:r>
      <w:r w:rsidRPr="00CA6BB4">
        <w:rPr>
          <w:rFonts w:ascii="Times New Roman" w:hAnsi="Times New Roman" w:cs="Times New Roman"/>
          <w:b/>
          <w:sz w:val="24"/>
          <w:szCs w:val="24"/>
        </w:rPr>
        <w:t>epidemiológica da hanseníase e dos serviços responsáveis por seu atendimento em Ribeirão Preto-SP no ano</w:t>
      </w:r>
      <w:r w:rsidRPr="00CA6BB4">
        <w:rPr>
          <w:rFonts w:ascii="Times New Roman" w:hAnsi="Times New Roman" w:cs="Times New Roman"/>
          <w:b/>
          <w:spacing w:val="-5"/>
          <w:sz w:val="24"/>
          <w:szCs w:val="24"/>
        </w:rPr>
        <w:t xml:space="preserve"> </w:t>
      </w:r>
      <w:r w:rsidRPr="00CA6BB4">
        <w:rPr>
          <w:rFonts w:ascii="Times New Roman" w:hAnsi="Times New Roman" w:cs="Times New Roman"/>
          <w:b/>
          <w:sz w:val="24"/>
          <w:szCs w:val="24"/>
        </w:rPr>
        <w:t>de</w:t>
      </w:r>
      <w:r w:rsidRPr="00CA6BB4">
        <w:rPr>
          <w:rFonts w:ascii="Times New Roman" w:hAnsi="Times New Roman" w:cs="Times New Roman"/>
          <w:b/>
          <w:spacing w:val="-5"/>
          <w:sz w:val="24"/>
          <w:szCs w:val="24"/>
        </w:rPr>
        <w:t xml:space="preserve"> </w:t>
      </w:r>
      <w:r w:rsidRPr="00CA6BB4">
        <w:rPr>
          <w:rFonts w:ascii="Times New Roman" w:hAnsi="Times New Roman" w:cs="Times New Roman"/>
          <w:b/>
          <w:sz w:val="24"/>
          <w:szCs w:val="24"/>
        </w:rPr>
        <w:t>1992</w:t>
      </w:r>
      <w:r w:rsidRPr="00CA6BB4">
        <w:rPr>
          <w:rFonts w:ascii="Times New Roman" w:hAnsi="Times New Roman" w:cs="Times New Roman"/>
          <w:sz w:val="24"/>
          <w:szCs w:val="24"/>
        </w:rPr>
        <w:t>.</w:t>
      </w:r>
      <w:r w:rsidRPr="00CA6BB4">
        <w:rPr>
          <w:rFonts w:ascii="Times New Roman" w:hAnsi="Times New Roman" w:cs="Times New Roman"/>
          <w:spacing w:val="-6"/>
          <w:sz w:val="24"/>
          <w:szCs w:val="24"/>
        </w:rPr>
        <w:t xml:space="preserve"> </w:t>
      </w:r>
      <w:r w:rsidRPr="00CA6BB4">
        <w:rPr>
          <w:rFonts w:ascii="Times New Roman" w:hAnsi="Times New Roman" w:cs="Times New Roman"/>
          <w:sz w:val="24"/>
          <w:szCs w:val="24"/>
        </w:rPr>
        <w:t>Medicina,</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Ribeirão</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Preto,</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v.29,</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n.1,</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p.114-122,</w:t>
      </w:r>
      <w:r w:rsidRPr="00CA6BB4">
        <w:rPr>
          <w:rFonts w:ascii="Times New Roman" w:hAnsi="Times New Roman" w:cs="Times New Roman"/>
          <w:spacing w:val="-5"/>
          <w:sz w:val="24"/>
          <w:szCs w:val="24"/>
        </w:rPr>
        <w:t xml:space="preserve"> </w:t>
      </w:r>
      <w:r w:rsidRPr="00CA6BB4">
        <w:rPr>
          <w:rFonts w:ascii="Times New Roman" w:hAnsi="Times New Roman" w:cs="Times New Roman"/>
          <w:sz w:val="24"/>
          <w:szCs w:val="24"/>
        </w:rPr>
        <w:t>1996.</w:t>
      </w:r>
    </w:p>
    <w:p w:rsidR="00D35E52" w:rsidRPr="00CA6BB4" w:rsidRDefault="00D35E52" w:rsidP="00CA6BB4">
      <w:pPr>
        <w:spacing w:after="240" w:line="360" w:lineRule="auto"/>
        <w:ind w:right="-143"/>
        <w:jc w:val="both"/>
        <w:rPr>
          <w:rFonts w:ascii="Times New Roman" w:eastAsia="Arial" w:hAnsi="Times New Roman" w:cs="Times New Roman"/>
          <w:sz w:val="24"/>
          <w:szCs w:val="24"/>
        </w:rPr>
      </w:pPr>
      <w:r w:rsidRPr="00CA6BB4">
        <w:rPr>
          <w:rFonts w:ascii="Times New Roman" w:hAnsi="Times New Roman" w:cs="Times New Roman"/>
          <w:sz w:val="24"/>
          <w:szCs w:val="24"/>
        </w:rPr>
        <w:lastRenderedPageBreak/>
        <w:t>OPROMOLLA, P. A.; DALBEN, I.; CARDIM, M.. Análise da distribuição espacial da hanseníase no Estado de</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São</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Paulo,</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1991-2002.</w:t>
      </w:r>
      <w:r w:rsidRPr="00CA6BB4">
        <w:rPr>
          <w:rFonts w:ascii="Times New Roman" w:hAnsi="Times New Roman" w:cs="Times New Roman"/>
          <w:spacing w:val="-4"/>
          <w:sz w:val="24"/>
          <w:szCs w:val="24"/>
        </w:rPr>
        <w:t xml:space="preserve"> </w:t>
      </w:r>
      <w:r w:rsidRPr="00CA6BB4">
        <w:rPr>
          <w:rFonts w:ascii="Times New Roman" w:hAnsi="Times New Roman" w:cs="Times New Roman"/>
          <w:b/>
          <w:sz w:val="24"/>
          <w:szCs w:val="24"/>
        </w:rPr>
        <w:t>Rev.</w:t>
      </w:r>
      <w:r w:rsidRPr="00CA6BB4">
        <w:rPr>
          <w:rFonts w:ascii="Times New Roman" w:hAnsi="Times New Roman" w:cs="Times New Roman"/>
          <w:b/>
          <w:spacing w:val="-4"/>
          <w:sz w:val="24"/>
          <w:szCs w:val="24"/>
        </w:rPr>
        <w:t xml:space="preserve"> </w:t>
      </w:r>
      <w:r w:rsidRPr="00CA6BB4">
        <w:rPr>
          <w:rFonts w:ascii="Times New Roman" w:hAnsi="Times New Roman" w:cs="Times New Roman"/>
          <w:b/>
          <w:sz w:val="24"/>
          <w:szCs w:val="24"/>
        </w:rPr>
        <w:t>Bras.</w:t>
      </w:r>
      <w:r w:rsidRPr="00CA6BB4">
        <w:rPr>
          <w:rFonts w:ascii="Times New Roman" w:hAnsi="Times New Roman" w:cs="Times New Roman"/>
          <w:b/>
          <w:spacing w:val="-4"/>
          <w:sz w:val="24"/>
          <w:szCs w:val="24"/>
        </w:rPr>
        <w:t xml:space="preserve"> </w:t>
      </w:r>
      <w:r w:rsidRPr="00CA6BB4">
        <w:rPr>
          <w:rFonts w:ascii="Times New Roman" w:hAnsi="Times New Roman" w:cs="Times New Roman"/>
          <w:b/>
          <w:sz w:val="24"/>
          <w:szCs w:val="24"/>
        </w:rPr>
        <w:t>Epidemiol</w:t>
      </w:r>
      <w:r w:rsidRPr="00CA6BB4">
        <w:rPr>
          <w:rFonts w:ascii="Times New Roman" w:hAnsi="Times New Roman" w:cs="Times New Roman"/>
          <w:sz w:val="24"/>
          <w:szCs w:val="24"/>
        </w:rPr>
        <w:t>.,</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São</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Paulo,</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v.8,</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n.4,</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p.356-364,</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2005</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w:t>
      </w:r>
    </w:p>
    <w:p w:rsidR="00D35E52" w:rsidRPr="00000A68" w:rsidRDefault="00D35E52" w:rsidP="00CA6BB4">
      <w:pPr>
        <w:tabs>
          <w:tab w:val="left" w:pos="862"/>
          <w:tab w:val="left" w:pos="1560"/>
        </w:tabs>
        <w:spacing w:after="240" w:line="360" w:lineRule="auto"/>
        <w:ind w:right="-143"/>
        <w:jc w:val="both"/>
        <w:rPr>
          <w:rFonts w:ascii="Times New Roman" w:eastAsia="Times New Roman" w:hAnsi="Times New Roman" w:cs="Times New Roman"/>
          <w:sz w:val="24"/>
          <w:szCs w:val="24"/>
        </w:rPr>
      </w:pPr>
      <w:r w:rsidRPr="00CA6BB4">
        <w:rPr>
          <w:rFonts w:ascii="Times New Roman" w:hAnsi="Times New Roman" w:cs="Times New Roman"/>
          <w:sz w:val="24"/>
          <w:szCs w:val="24"/>
          <w:lang w:val="en-US"/>
        </w:rPr>
        <w:t xml:space="preserve">RODRIGUES, </w:t>
      </w:r>
      <w:r w:rsidRPr="00CA6BB4">
        <w:rPr>
          <w:rFonts w:ascii="Times New Roman" w:hAnsi="Times New Roman" w:cs="Times New Roman"/>
          <w:spacing w:val="-3"/>
          <w:sz w:val="24"/>
          <w:szCs w:val="24"/>
          <w:lang w:val="en-US"/>
        </w:rPr>
        <w:t xml:space="preserve">L. </w:t>
      </w:r>
      <w:r w:rsidRPr="00CA6BB4">
        <w:rPr>
          <w:rFonts w:ascii="Times New Roman" w:hAnsi="Times New Roman" w:cs="Times New Roman"/>
          <w:sz w:val="24"/>
          <w:szCs w:val="24"/>
          <w:lang w:val="en-US"/>
        </w:rPr>
        <w:t xml:space="preserve">C.; LOCKWOOD, D. N. J. Leprosy now: epidemiology, progress, challenges, and research gaps. </w:t>
      </w:r>
      <w:r w:rsidRPr="00000A68">
        <w:rPr>
          <w:rFonts w:ascii="Times New Roman" w:hAnsi="Times New Roman" w:cs="Times New Roman"/>
          <w:b/>
          <w:sz w:val="24"/>
          <w:szCs w:val="24"/>
        </w:rPr>
        <w:t xml:space="preserve">The Lancet Infectious Diseases, </w:t>
      </w:r>
      <w:r w:rsidRPr="00000A68">
        <w:rPr>
          <w:rFonts w:ascii="Times New Roman" w:hAnsi="Times New Roman" w:cs="Times New Roman"/>
          <w:sz w:val="24"/>
          <w:szCs w:val="24"/>
        </w:rPr>
        <w:t>v. 11, p. 464-70,</w:t>
      </w:r>
      <w:r w:rsidRPr="00000A68">
        <w:rPr>
          <w:rFonts w:ascii="Times New Roman" w:hAnsi="Times New Roman" w:cs="Times New Roman"/>
          <w:spacing w:val="-12"/>
          <w:sz w:val="24"/>
          <w:szCs w:val="24"/>
        </w:rPr>
        <w:t xml:space="preserve"> </w:t>
      </w:r>
      <w:r w:rsidRPr="00000A68">
        <w:rPr>
          <w:rFonts w:ascii="Times New Roman" w:hAnsi="Times New Roman" w:cs="Times New Roman"/>
          <w:sz w:val="24"/>
          <w:szCs w:val="24"/>
        </w:rPr>
        <w:t>2011.</w:t>
      </w:r>
    </w:p>
    <w:p w:rsidR="00D35E52" w:rsidRPr="00CA6BB4" w:rsidRDefault="00D35E52" w:rsidP="00CA6BB4">
      <w:pPr>
        <w:spacing w:after="240" w:line="360" w:lineRule="auto"/>
        <w:ind w:right="-143"/>
        <w:jc w:val="both"/>
        <w:rPr>
          <w:rFonts w:ascii="Times New Roman" w:eastAsia="Arial" w:hAnsi="Times New Roman" w:cs="Times New Roman"/>
          <w:sz w:val="24"/>
          <w:szCs w:val="24"/>
        </w:rPr>
      </w:pPr>
      <w:r w:rsidRPr="00CA6BB4">
        <w:rPr>
          <w:rFonts w:ascii="Times New Roman" w:hAnsi="Times New Roman" w:cs="Times New Roman"/>
          <w:sz w:val="24"/>
          <w:szCs w:val="24"/>
        </w:rPr>
        <w:t>SANTOS,</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C.</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D.;</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MENEZES,</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E.</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A;</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CUNHA,</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F.</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A.;</w:t>
      </w:r>
      <w:r w:rsidRPr="00CA6BB4">
        <w:rPr>
          <w:rFonts w:ascii="Times New Roman" w:hAnsi="Times New Roman" w:cs="Times New Roman"/>
          <w:spacing w:val="-3"/>
          <w:sz w:val="24"/>
          <w:szCs w:val="24"/>
        </w:rPr>
        <w:t xml:space="preserve"> </w:t>
      </w:r>
      <w:r w:rsidRPr="00CA6BB4">
        <w:rPr>
          <w:rFonts w:ascii="Times New Roman" w:hAnsi="Times New Roman" w:cs="Times New Roman"/>
          <w:sz w:val="24"/>
          <w:szCs w:val="24"/>
        </w:rPr>
        <w:t>CAMPELO,</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C.</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L.;</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SILVA,</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I.;</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SAMPAIO,</w:t>
      </w:r>
      <w:r w:rsidRPr="00CA6BB4">
        <w:rPr>
          <w:rFonts w:ascii="Times New Roman" w:hAnsi="Times New Roman" w:cs="Times New Roman"/>
          <w:spacing w:val="-4"/>
          <w:sz w:val="24"/>
          <w:szCs w:val="24"/>
        </w:rPr>
        <w:t xml:space="preserve"> </w:t>
      </w:r>
      <w:r w:rsidRPr="00CA6BB4">
        <w:rPr>
          <w:rFonts w:ascii="Times New Roman" w:hAnsi="Times New Roman" w:cs="Times New Roman"/>
          <w:sz w:val="24"/>
          <w:szCs w:val="24"/>
        </w:rPr>
        <w:t>D..</w:t>
      </w:r>
      <w:r w:rsidRPr="00CA6BB4">
        <w:rPr>
          <w:rFonts w:ascii="Times New Roman" w:hAnsi="Times New Roman" w:cs="Times New Roman"/>
          <w:spacing w:val="-3"/>
          <w:sz w:val="24"/>
          <w:szCs w:val="24"/>
        </w:rPr>
        <w:t xml:space="preserve"> </w:t>
      </w:r>
      <w:r w:rsidRPr="00CA6BB4">
        <w:rPr>
          <w:rFonts w:ascii="Times New Roman" w:hAnsi="Times New Roman" w:cs="Times New Roman"/>
          <w:b/>
          <w:sz w:val="24"/>
          <w:szCs w:val="24"/>
        </w:rPr>
        <w:t>Avaliação</w:t>
      </w:r>
      <w:r w:rsidRPr="00CA6BB4">
        <w:rPr>
          <w:rFonts w:ascii="Times New Roman" w:eastAsia="Arial" w:hAnsi="Times New Roman" w:cs="Times New Roman"/>
          <w:b/>
          <w:sz w:val="24"/>
          <w:szCs w:val="24"/>
        </w:rPr>
        <w:t xml:space="preserve"> baciloscópica de pacientes com Hanseníase multibacilar em uma unidade de referência do Município de Fortaleza</w:t>
      </w:r>
      <w:r w:rsidRPr="00CA6BB4">
        <w:rPr>
          <w:rFonts w:ascii="Times New Roman" w:eastAsia="Arial" w:hAnsi="Times New Roman" w:cs="Times New Roman"/>
          <w:sz w:val="24"/>
          <w:szCs w:val="24"/>
        </w:rPr>
        <w:t xml:space="preserve"> – Ceará. </w:t>
      </w:r>
      <w:r w:rsidRPr="00CA6BB4">
        <w:rPr>
          <w:rFonts w:ascii="Times New Roman" w:eastAsia="Arial" w:hAnsi="Times New Roman" w:cs="Times New Roman"/>
          <w:bCs/>
          <w:sz w:val="24"/>
          <w:szCs w:val="24"/>
        </w:rPr>
        <w:t>RBAC</w:t>
      </w:r>
      <w:r w:rsidRPr="00CA6BB4">
        <w:rPr>
          <w:rFonts w:ascii="Times New Roman" w:eastAsia="Arial" w:hAnsi="Times New Roman" w:cs="Times New Roman"/>
          <w:sz w:val="24"/>
          <w:szCs w:val="24"/>
        </w:rPr>
        <w:t>, Rio de Janeiro, v.39, n.1, p.21-24,</w:t>
      </w:r>
      <w:r w:rsidRPr="00CA6BB4">
        <w:rPr>
          <w:rFonts w:ascii="Times New Roman" w:eastAsia="Arial" w:hAnsi="Times New Roman" w:cs="Times New Roman"/>
          <w:spacing w:val="-35"/>
          <w:sz w:val="24"/>
          <w:szCs w:val="24"/>
        </w:rPr>
        <w:t xml:space="preserve"> </w:t>
      </w:r>
      <w:r w:rsidRPr="00CA6BB4">
        <w:rPr>
          <w:rFonts w:ascii="Times New Roman" w:eastAsia="Arial" w:hAnsi="Times New Roman" w:cs="Times New Roman"/>
          <w:sz w:val="24"/>
          <w:szCs w:val="24"/>
        </w:rPr>
        <w:t>2007.</w:t>
      </w:r>
    </w:p>
    <w:p w:rsidR="00D35E52" w:rsidRPr="00CA6BB4" w:rsidRDefault="00D35E52" w:rsidP="00CA6BB4">
      <w:pPr>
        <w:spacing w:after="240" w:line="360" w:lineRule="auto"/>
        <w:ind w:right="-143"/>
        <w:jc w:val="both"/>
        <w:rPr>
          <w:rFonts w:ascii="Times New Roman" w:eastAsia="Arial" w:hAnsi="Times New Roman" w:cs="Times New Roman"/>
          <w:sz w:val="24"/>
          <w:szCs w:val="24"/>
          <w:lang w:val="en-US"/>
        </w:rPr>
      </w:pPr>
      <w:r w:rsidRPr="00CA6BB4">
        <w:rPr>
          <w:rFonts w:ascii="Times New Roman" w:hAnsi="Times New Roman" w:cs="Times New Roman"/>
          <w:sz w:val="24"/>
          <w:szCs w:val="24"/>
        </w:rPr>
        <w:t xml:space="preserve">SILVA, D. R. X.; IGNOTTI, E.; SOUZA-SANTOS, R.; HANCON, S. S.. </w:t>
      </w:r>
      <w:proofErr w:type="gramStart"/>
      <w:r w:rsidRPr="00CA6BB4">
        <w:rPr>
          <w:rFonts w:ascii="Times New Roman" w:hAnsi="Times New Roman" w:cs="Times New Roman"/>
          <w:sz w:val="24"/>
          <w:szCs w:val="24"/>
          <w:lang w:val="en-US"/>
        </w:rPr>
        <w:t>Hansen's disease, social conditions, and deforestation in the Brazilian Amazon.</w:t>
      </w:r>
      <w:proofErr w:type="gramEnd"/>
      <w:r w:rsidRPr="00CA6BB4">
        <w:rPr>
          <w:rFonts w:ascii="Times New Roman" w:hAnsi="Times New Roman" w:cs="Times New Roman"/>
          <w:sz w:val="24"/>
          <w:szCs w:val="24"/>
          <w:lang w:val="en-US"/>
        </w:rPr>
        <w:t xml:space="preserve"> </w:t>
      </w:r>
      <w:r w:rsidRPr="00CA6BB4">
        <w:rPr>
          <w:rFonts w:ascii="Times New Roman" w:hAnsi="Times New Roman" w:cs="Times New Roman"/>
          <w:b/>
          <w:sz w:val="24"/>
          <w:szCs w:val="24"/>
          <w:lang w:val="en-US"/>
        </w:rPr>
        <w:t xml:space="preserve">Rev. </w:t>
      </w:r>
      <w:proofErr w:type="spellStart"/>
      <w:r w:rsidRPr="00CA6BB4">
        <w:rPr>
          <w:rFonts w:ascii="Times New Roman" w:hAnsi="Times New Roman" w:cs="Times New Roman"/>
          <w:b/>
          <w:sz w:val="24"/>
          <w:szCs w:val="24"/>
          <w:lang w:val="en-US"/>
        </w:rPr>
        <w:t>Panam</w:t>
      </w:r>
      <w:proofErr w:type="spellEnd"/>
      <w:r w:rsidRPr="00CA6BB4">
        <w:rPr>
          <w:rFonts w:ascii="Times New Roman" w:hAnsi="Times New Roman" w:cs="Times New Roman"/>
          <w:b/>
          <w:sz w:val="24"/>
          <w:szCs w:val="24"/>
          <w:lang w:val="en-US"/>
        </w:rPr>
        <w:t xml:space="preserve">. </w:t>
      </w:r>
      <w:proofErr w:type="spellStart"/>
      <w:r w:rsidRPr="00CA6BB4">
        <w:rPr>
          <w:rFonts w:ascii="Times New Roman" w:hAnsi="Times New Roman" w:cs="Times New Roman"/>
          <w:b/>
          <w:sz w:val="24"/>
          <w:szCs w:val="24"/>
          <w:lang w:val="en-US"/>
        </w:rPr>
        <w:t>Salud</w:t>
      </w:r>
      <w:proofErr w:type="spellEnd"/>
      <w:r w:rsidRPr="00CA6BB4">
        <w:rPr>
          <w:rFonts w:ascii="Times New Roman" w:hAnsi="Times New Roman" w:cs="Times New Roman"/>
          <w:b/>
          <w:sz w:val="24"/>
          <w:szCs w:val="24"/>
          <w:lang w:val="en-US"/>
        </w:rPr>
        <w:t xml:space="preserve"> </w:t>
      </w:r>
      <w:proofErr w:type="spellStart"/>
      <w:r w:rsidRPr="00CA6BB4">
        <w:rPr>
          <w:rFonts w:ascii="Times New Roman" w:hAnsi="Times New Roman" w:cs="Times New Roman"/>
          <w:b/>
          <w:sz w:val="24"/>
          <w:szCs w:val="24"/>
          <w:lang w:val="en-US"/>
        </w:rPr>
        <w:t>Publica</w:t>
      </w:r>
      <w:proofErr w:type="spellEnd"/>
      <w:r w:rsidRPr="00CA6BB4">
        <w:rPr>
          <w:rFonts w:ascii="Times New Roman" w:hAnsi="Times New Roman" w:cs="Times New Roman"/>
          <w:sz w:val="24"/>
          <w:szCs w:val="24"/>
          <w:lang w:val="en-US"/>
        </w:rPr>
        <w:t>, Washington, v.27, n.4, p.268-275, 2010.</w:t>
      </w:r>
    </w:p>
    <w:p w:rsidR="00D35E52" w:rsidRPr="00CA6BB4" w:rsidRDefault="00D35E52" w:rsidP="00CA6BB4">
      <w:pPr>
        <w:spacing w:after="240" w:line="360" w:lineRule="auto"/>
        <w:ind w:right="-143"/>
        <w:jc w:val="both"/>
        <w:rPr>
          <w:rFonts w:ascii="Times New Roman" w:hAnsi="Times New Roman" w:cs="Times New Roman"/>
          <w:b/>
          <w:sz w:val="24"/>
          <w:szCs w:val="24"/>
          <w:lang w:val="en-US"/>
        </w:rPr>
      </w:pPr>
      <w:proofErr w:type="gramStart"/>
      <w:r w:rsidRPr="00CA6BB4">
        <w:rPr>
          <w:rFonts w:ascii="Times New Roman" w:hAnsi="Times New Roman" w:cs="Times New Roman"/>
          <w:color w:val="000000"/>
          <w:sz w:val="24"/>
          <w:szCs w:val="24"/>
          <w:shd w:val="clear" w:color="auto" w:fill="FFFFFF"/>
          <w:lang w:val="en-US"/>
        </w:rPr>
        <w:t>SUSSER, M., 1994.</w:t>
      </w:r>
      <w:proofErr w:type="gramEnd"/>
      <w:r w:rsidRPr="00CA6BB4">
        <w:rPr>
          <w:rFonts w:ascii="Times New Roman" w:hAnsi="Times New Roman" w:cs="Times New Roman"/>
          <w:color w:val="000000"/>
          <w:sz w:val="24"/>
          <w:szCs w:val="24"/>
          <w:shd w:val="clear" w:color="auto" w:fill="FFFFFF"/>
          <w:lang w:val="en-US"/>
        </w:rPr>
        <w:t xml:space="preserve"> The logic in ecological: II. </w:t>
      </w:r>
      <w:proofErr w:type="gramStart"/>
      <w:r w:rsidRPr="00CA6BB4">
        <w:rPr>
          <w:rFonts w:ascii="Times New Roman" w:hAnsi="Times New Roman" w:cs="Times New Roman"/>
          <w:color w:val="000000"/>
          <w:sz w:val="24"/>
          <w:szCs w:val="24"/>
          <w:shd w:val="clear" w:color="auto" w:fill="FFFFFF"/>
          <w:lang w:val="en-US"/>
        </w:rPr>
        <w:t>The logic of design.</w:t>
      </w:r>
      <w:proofErr w:type="gramEnd"/>
      <w:r w:rsidRPr="00CA6BB4">
        <w:rPr>
          <w:rStyle w:val="apple-converted-space"/>
          <w:rFonts w:ascii="Times New Roman" w:hAnsi="Times New Roman" w:cs="Times New Roman"/>
          <w:color w:val="000000"/>
          <w:sz w:val="24"/>
          <w:szCs w:val="24"/>
          <w:shd w:val="clear" w:color="auto" w:fill="FFFFFF"/>
          <w:lang w:val="en-US"/>
        </w:rPr>
        <w:t> </w:t>
      </w:r>
      <w:r w:rsidRPr="00CA6BB4">
        <w:rPr>
          <w:rFonts w:ascii="Times New Roman" w:hAnsi="Times New Roman" w:cs="Times New Roman"/>
          <w:b/>
          <w:iCs/>
          <w:color w:val="000000"/>
          <w:sz w:val="24"/>
          <w:szCs w:val="24"/>
          <w:shd w:val="clear" w:color="auto" w:fill="FFFFFF"/>
          <w:lang w:val="en-US"/>
        </w:rPr>
        <w:t>American Journal of Public Health</w:t>
      </w:r>
      <w:r w:rsidRPr="00CA6BB4">
        <w:rPr>
          <w:rFonts w:ascii="Times New Roman" w:hAnsi="Times New Roman" w:cs="Times New Roman"/>
          <w:b/>
          <w:color w:val="000000"/>
          <w:sz w:val="24"/>
          <w:szCs w:val="24"/>
          <w:shd w:val="clear" w:color="auto" w:fill="FFFFFF"/>
          <w:lang w:val="en-US"/>
        </w:rPr>
        <w:t>,</w:t>
      </w:r>
      <w:r w:rsidRPr="00CA6BB4">
        <w:rPr>
          <w:rFonts w:ascii="Times New Roman" w:hAnsi="Times New Roman" w:cs="Times New Roman"/>
          <w:color w:val="000000"/>
          <w:sz w:val="24"/>
          <w:szCs w:val="24"/>
          <w:shd w:val="clear" w:color="auto" w:fill="FFFFFF"/>
          <w:lang w:val="en-US"/>
        </w:rPr>
        <w:t xml:space="preserve"> 84:830-835.</w:t>
      </w:r>
      <w:r w:rsidRPr="00CA6BB4">
        <w:rPr>
          <w:rStyle w:val="apple-converted-space"/>
          <w:rFonts w:ascii="Times New Roman" w:hAnsi="Times New Roman" w:cs="Times New Roman"/>
          <w:color w:val="000000"/>
          <w:sz w:val="24"/>
          <w:szCs w:val="24"/>
          <w:shd w:val="clear" w:color="auto" w:fill="FFFFFF"/>
          <w:lang w:val="en-US"/>
        </w:rPr>
        <w:t> </w:t>
      </w:r>
      <w:r w:rsidRPr="00CA6BB4">
        <w:rPr>
          <w:rFonts w:ascii="Times New Roman" w:hAnsi="Times New Roman" w:cs="Times New Roman"/>
          <w:color w:val="000000"/>
          <w:sz w:val="24"/>
          <w:szCs w:val="24"/>
          <w:shd w:val="clear" w:color="auto" w:fill="FFFFFF"/>
          <w:lang w:val="en-US"/>
        </w:rPr>
        <w:t>  </w:t>
      </w:r>
    </w:p>
    <w:p w:rsidR="00D35E52" w:rsidRPr="00CA6BB4" w:rsidRDefault="00D35E52" w:rsidP="00CA6BB4">
      <w:pPr>
        <w:spacing w:after="240" w:line="360" w:lineRule="auto"/>
        <w:ind w:right="-143"/>
        <w:jc w:val="both"/>
        <w:rPr>
          <w:rFonts w:ascii="Times New Roman" w:hAnsi="Times New Roman" w:cs="Times New Roman"/>
          <w:sz w:val="24"/>
          <w:szCs w:val="24"/>
          <w:lang w:val="en-US"/>
        </w:rPr>
      </w:pPr>
      <w:proofErr w:type="gramStart"/>
      <w:r w:rsidRPr="00CA6BB4">
        <w:rPr>
          <w:rFonts w:ascii="Times New Roman" w:hAnsi="Times New Roman" w:cs="Times New Roman"/>
          <w:sz w:val="24"/>
          <w:szCs w:val="24"/>
          <w:lang w:val="en-US"/>
        </w:rPr>
        <w:t>WHO.</w:t>
      </w:r>
      <w:proofErr w:type="gramEnd"/>
      <w:r w:rsidRPr="00CA6BB4">
        <w:rPr>
          <w:rFonts w:ascii="Times New Roman" w:hAnsi="Times New Roman" w:cs="Times New Roman"/>
          <w:sz w:val="24"/>
          <w:szCs w:val="24"/>
          <w:lang w:val="en-US"/>
        </w:rPr>
        <w:t xml:space="preserve"> </w:t>
      </w:r>
      <w:proofErr w:type="gramStart"/>
      <w:r w:rsidRPr="00CA6BB4">
        <w:rPr>
          <w:rFonts w:ascii="Times New Roman" w:hAnsi="Times New Roman" w:cs="Times New Roman"/>
          <w:sz w:val="24"/>
          <w:szCs w:val="24"/>
          <w:lang w:val="en-US"/>
        </w:rPr>
        <w:t>WORLD HEALTH ORGANIZATION.</w:t>
      </w:r>
      <w:proofErr w:type="gramEnd"/>
      <w:r w:rsidRPr="00CA6BB4">
        <w:rPr>
          <w:rFonts w:ascii="Times New Roman" w:hAnsi="Times New Roman" w:cs="Times New Roman"/>
          <w:sz w:val="24"/>
          <w:szCs w:val="24"/>
          <w:lang w:val="en-US"/>
        </w:rPr>
        <w:t xml:space="preserve"> </w:t>
      </w:r>
      <w:r w:rsidRPr="00CA6BB4">
        <w:rPr>
          <w:rFonts w:ascii="Times New Roman" w:hAnsi="Times New Roman" w:cs="Times New Roman"/>
          <w:b/>
          <w:sz w:val="24"/>
          <w:szCs w:val="24"/>
          <w:lang w:val="en-US"/>
        </w:rPr>
        <w:t>Global Strategy for further reducing the leprosy burden and sustaining</w:t>
      </w:r>
      <w:r w:rsidRPr="00CA6BB4">
        <w:rPr>
          <w:rFonts w:ascii="Times New Roman" w:hAnsi="Times New Roman" w:cs="Times New Roman"/>
          <w:b/>
          <w:spacing w:val="-7"/>
          <w:sz w:val="24"/>
          <w:szCs w:val="24"/>
          <w:lang w:val="en-US"/>
        </w:rPr>
        <w:t xml:space="preserve"> </w:t>
      </w:r>
      <w:r w:rsidRPr="00CA6BB4">
        <w:rPr>
          <w:rFonts w:ascii="Times New Roman" w:hAnsi="Times New Roman" w:cs="Times New Roman"/>
          <w:b/>
          <w:sz w:val="24"/>
          <w:szCs w:val="24"/>
          <w:lang w:val="en-US"/>
        </w:rPr>
        <w:t>leprosy</w:t>
      </w:r>
      <w:r w:rsidRPr="00CA6BB4">
        <w:rPr>
          <w:rFonts w:ascii="Times New Roman" w:hAnsi="Times New Roman" w:cs="Times New Roman"/>
          <w:b/>
          <w:spacing w:val="-10"/>
          <w:sz w:val="24"/>
          <w:szCs w:val="24"/>
          <w:lang w:val="en-US"/>
        </w:rPr>
        <w:t xml:space="preserve"> </w:t>
      </w:r>
      <w:r w:rsidRPr="00CA6BB4">
        <w:rPr>
          <w:rFonts w:ascii="Times New Roman" w:hAnsi="Times New Roman" w:cs="Times New Roman"/>
          <w:b/>
          <w:sz w:val="24"/>
          <w:szCs w:val="24"/>
          <w:lang w:val="en-US"/>
        </w:rPr>
        <w:t>control</w:t>
      </w:r>
      <w:r w:rsidRPr="00CA6BB4">
        <w:rPr>
          <w:rFonts w:ascii="Times New Roman" w:hAnsi="Times New Roman" w:cs="Times New Roman"/>
          <w:b/>
          <w:spacing w:val="-7"/>
          <w:sz w:val="24"/>
          <w:szCs w:val="24"/>
          <w:lang w:val="en-US"/>
        </w:rPr>
        <w:t xml:space="preserve"> </w:t>
      </w:r>
      <w:r w:rsidRPr="00CA6BB4">
        <w:rPr>
          <w:rFonts w:ascii="Times New Roman" w:hAnsi="Times New Roman" w:cs="Times New Roman"/>
          <w:b/>
          <w:sz w:val="24"/>
          <w:szCs w:val="24"/>
          <w:lang w:val="en-US"/>
        </w:rPr>
        <w:t>activities:</w:t>
      </w:r>
      <w:r w:rsidRPr="00CA6BB4">
        <w:rPr>
          <w:rFonts w:ascii="Times New Roman" w:hAnsi="Times New Roman" w:cs="Times New Roman"/>
          <w:b/>
          <w:spacing w:val="-7"/>
          <w:sz w:val="24"/>
          <w:szCs w:val="24"/>
          <w:lang w:val="en-US"/>
        </w:rPr>
        <w:t xml:space="preserve"> </w:t>
      </w:r>
      <w:r w:rsidRPr="00CA6BB4">
        <w:rPr>
          <w:rFonts w:ascii="Times New Roman" w:hAnsi="Times New Roman" w:cs="Times New Roman"/>
          <w:b/>
          <w:sz w:val="24"/>
          <w:szCs w:val="24"/>
          <w:lang w:val="en-US"/>
        </w:rPr>
        <w:t>plan</w:t>
      </w:r>
      <w:r w:rsidRPr="00CA6BB4">
        <w:rPr>
          <w:rFonts w:ascii="Times New Roman" w:hAnsi="Times New Roman" w:cs="Times New Roman"/>
          <w:b/>
          <w:spacing w:val="-7"/>
          <w:sz w:val="24"/>
          <w:szCs w:val="24"/>
          <w:lang w:val="en-US"/>
        </w:rPr>
        <w:t xml:space="preserve"> </w:t>
      </w:r>
      <w:r w:rsidRPr="00CA6BB4">
        <w:rPr>
          <w:rFonts w:ascii="Times New Roman" w:hAnsi="Times New Roman" w:cs="Times New Roman"/>
          <w:b/>
          <w:sz w:val="24"/>
          <w:szCs w:val="24"/>
          <w:lang w:val="en-US"/>
        </w:rPr>
        <w:t>period:</w:t>
      </w:r>
      <w:r w:rsidRPr="00CA6BB4">
        <w:rPr>
          <w:rFonts w:ascii="Times New Roman" w:hAnsi="Times New Roman" w:cs="Times New Roman"/>
          <w:b/>
          <w:spacing w:val="-7"/>
          <w:sz w:val="24"/>
          <w:szCs w:val="24"/>
          <w:lang w:val="en-US"/>
        </w:rPr>
        <w:t xml:space="preserve"> </w:t>
      </w:r>
      <w:r w:rsidRPr="00CA6BB4">
        <w:rPr>
          <w:rFonts w:ascii="Times New Roman" w:hAnsi="Times New Roman" w:cs="Times New Roman"/>
          <w:b/>
          <w:sz w:val="24"/>
          <w:szCs w:val="24"/>
          <w:lang w:val="en-US"/>
        </w:rPr>
        <w:t>2006-2010</w:t>
      </w:r>
      <w:r w:rsidRPr="00CA6BB4">
        <w:rPr>
          <w:rFonts w:ascii="Times New Roman" w:hAnsi="Times New Roman" w:cs="Times New Roman"/>
          <w:sz w:val="24"/>
          <w:szCs w:val="24"/>
          <w:lang w:val="en-US"/>
        </w:rPr>
        <w:t>.</w:t>
      </w:r>
      <w:r w:rsidRPr="00CA6BB4">
        <w:rPr>
          <w:rFonts w:ascii="Times New Roman" w:hAnsi="Times New Roman" w:cs="Times New Roman"/>
          <w:spacing w:val="-7"/>
          <w:sz w:val="24"/>
          <w:szCs w:val="24"/>
          <w:lang w:val="en-US"/>
        </w:rPr>
        <w:t xml:space="preserve"> </w:t>
      </w:r>
      <w:r w:rsidRPr="00CA6BB4">
        <w:rPr>
          <w:rFonts w:ascii="Times New Roman" w:hAnsi="Times New Roman" w:cs="Times New Roman"/>
          <w:sz w:val="24"/>
          <w:szCs w:val="24"/>
          <w:lang w:val="en-US"/>
        </w:rPr>
        <w:t>Geneva.</w:t>
      </w:r>
      <w:r w:rsidRPr="00CA6BB4">
        <w:rPr>
          <w:rFonts w:ascii="Times New Roman" w:hAnsi="Times New Roman" w:cs="Times New Roman"/>
          <w:spacing w:val="-7"/>
          <w:sz w:val="24"/>
          <w:szCs w:val="24"/>
          <w:lang w:val="en-US"/>
        </w:rPr>
        <w:t xml:space="preserve"> </w:t>
      </w:r>
      <w:proofErr w:type="gramStart"/>
      <w:r w:rsidRPr="00CA6BB4">
        <w:rPr>
          <w:rFonts w:ascii="Times New Roman" w:hAnsi="Times New Roman" w:cs="Times New Roman"/>
          <w:sz w:val="24"/>
          <w:szCs w:val="24"/>
          <w:lang w:val="en-US"/>
        </w:rPr>
        <w:t>WHO,</w:t>
      </w:r>
      <w:r w:rsidRPr="00CA6BB4">
        <w:rPr>
          <w:rFonts w:ascii="Times New Roman" w:hAnsi="Times New Roman" w:cs="Times New Roman"/>
          <w:spacing w:val="-7"/>
          <w:sz w:val="24"/>
          <w:szCs w:val="24"/>
          <w:lang w:val="en-US"/>
        </w:rPr>
        <w:t xml:space="preserve"> </w:t>
      </w:r>
      <w:r w:rsidRPr="00CA6BB4">
        <w:rPr>
          <w:rFonts w:ascii="Times New Roman" w:hAnsi="Times New Roman" w:cs="Times New Roman"/>
          <w:sz w:val="24"/>
          <w:szCs w:val="24"/>
          <w:lang w:val="en-US"/>
        </w:rPr>
        <w:t>2005.</w:t>
      </w:r>
      <w:proofErr w:type="gramEnd"/>
    </w:p>
    <w:p w:rsidR="00D35E52" w:rsidRPr="00D35E52" w:rsidRDefault="00D35E52" w:rsidP="00CA6BB4">
      <w:pPr>
        <w:spacing w:after="240" w:line="360" w:lineRule="auto"/>
        <w:ind w:right="-143"/>
        <w:jc w:val="both"/>
        <w:rPr>
          <w:rFonts w:ascii="Times New Roman" w:hAnsi="Times New Roman" w:cs="Times New Roman"/>
          <w:sz w:val="24"/>
          <w:szCs w:val="24"/>
        </w:rPr>
      </w:pPr>
      <w:proofErr w:type="gramStart"/>
      <w:r w:rsidRPr="00CA6BB4">
        <w:rPr>
          <w:rFonts w:ascii="Times New Roman" w:hAnsi="Times New Roman" w:cs="Times New Roman"/>
          <w:sz w:val="24"/>
          <w:szCs w:val="24"/>
          <w:lang w:val="en-US"/>
        </w:rPr>
        <w:t>WHO.</w:t>
      </w:r>
      <w:proofErr w:type="gramEnd"/>
      <w:r w:rsidRPr="00CA6BB4">
        <w:rPr>
          <w:rFonts w:ascii="Times New Roman" w:hAnsi="Times New Roman" w:cs="Times New Roman"/>
          <w:sz w:val="24"/>
          <w:szCs w:val="24"/>
          <w:lang w:val="en-US"/>
        </w:rPr>
        <w:t xml:space="preserve"> </w:t>
      </w:r>
      <w:proofErr w:type="gramStart"/>
      <w:r w:rsidRPr="00CA6BB4">
        <w:rPr>
          <w:rFonts w:ascii="Times New Roman" w:hAnsi="Times New Roman" w:cs="Times New Roman"/>
          <w:sz w:val="24"/>
          <w:szCs w:val="24"/>
          <w:lang w:val="en-US"/>
        </w:rPr>
        <w:t>WORLD HEALTH ORGANIZATION.</w:t>
      </w:r>
      <w:proofErr w:type="gramEnd"/>
      <w:r w:rsidRPr="00CA6BB4">
        <w:rPr>
          <w:rFonts w:ascii="Times New Roman" w:hAnsi="Times New Roman" w:cs="Times New Roman"/>
          <w:sz w:val="24"/>
          <w:szCs w:val="24"/>
          <w:lang w:val="en-US"/>
        </w:rPr>
        <w:t xml:space="preserve"> </w:t>
      </w:r>
      <w:r w:rsidRPr="00CA6BB4">
        <w:rPr>
          <w:rFonts w:ascii="Times New Roman" w:hAnsi="Times New Roman" w:cs="Times New Roman"/>
          <w:b/>
          <w:sz w:val="24"/>
          <w:szCs w:val="24"/>
          <w:lang w:val="en-US"/>
        </w:rPr>
        <w:t>Weekly epidemiological record: global leprosy situation, 2010.</w:t>
      </w:r>
      <w:r w:rsidRPr="00CA6BB4">
        <w:rPr>
          <w:rFonts w:ascii="Times New Roman" w:hAnsi="Times New Roman" w:cs="Times New Roman"/>
          <w:sz w:val="24"/>
          <w:szCs w:val="24"/>
          <w:lang w:val="en-US"/>
        </w:rPr>
        <w:t xml:space="preserve"> </w:t>
      </w:r>
      <w:proofErr w:type="gramStart"/>
      <w:r w:rsidRPr="00CA6BB4">
        <w:rPr>
          <w:rFonts w:ascii="Times New Roman" w:hAnsi="Times New Roman" w:cs="Times New Roman"/>
          <w:sz w:val="24"/>
          <w:szCs w:val="24"/>
          <w:lang w:val="en-US"/>
        </w:rPr>
        <w:t>v.85, n.35, p.337-348.</w:t>
      </w:r>
      <w:proofErr w:type="gramEnd"/>
      <w:r w:rsidRPr="00CA6BB4">
        <w:rPr>
          <w:rFonts w:ascii="Times New Roman" w:hAnsi="Times New Roman" w:cs="Times New Roman"/>
          <w:sz w:val="24"/>
          <w:szCs w:val="24"/>
          <w:lang w:val="en-US"/>
        </w:rPr>
        <w:t xml:space="preserve"> </w:t>
      </w:r>
      <w:r w:rsidRPr="00CA6BB4">
        <w:rPr>
          <w:rFonts w:ascii="Times New Roman" w:hAnsi="Times New Roman" w:cs="Times New Roman"/>
          <w:sz w:val="24"/>
          <w:szCs w:val="24"/>
        </w:rPr>
        <w:t>Geneva. WHO,</w:t>
      </w:r>
      <w:r w:rsidRPr="00CA6BB4">
        <w:rPr>
          <w:rFonts w:ascii="Times New Roman" w:hAnsi="Times New Roman" w:cs="Times New Roman"/>
          <w:spacing w:val="-26"/>
          <w:sz w:val="24"/>
          <w:szCs w:val="24"/>
        </w:rPr>
        <w:t xml:space="preserve"> </w:t>
      </w:r>
      <w:r w:rsidRPr="00CA6BB4">
        <w:rPr>
          <w:rFonts w:ascii="Times New Roman" w:hAnsi="Times New Roman" w:cs="Times New Roman"/>
          <w:sz w:val="24"/>
          <w:szCs w:val="24"/>
        </w:rPr>
        <w:t>2010.</w:t>
      </w:r>
    </w:p>
    <w:p w:rsidR="0094634F" w:rsidRDefault="0094634F" w:rsidP="00D35E52">
      <w:pPr>
        <w:spacing w:after="240" w:line="240" w:lineRule="auto"/>
        <w:rPr>
          <w:rFonts w:ascii="Times New Roman" w:eastAsia="Times New Roman" w:hAnsi="Times New Roman" w:cs="Times New Roman"/>
          <w:sz w:val="24"/>
          <w:szCs w:val="24"/>
        </w:rPr>
      </w:pPr>
    </w:p>
    <w:p w:rsidR="0094634F" w:rsidRPr="0094634F" w:rsidRDefault="0094634F" w:rsidP="00D35E52">
      <w:pPr>
        <w:spacing w:after="240" w:line="360" w:lineRule="auto"/>
        <w:ind w:right="1012"/>
        <w:jc w:val="both"/>
        <w:rPr>
          <w:rFonts w:ascii="Times New Roman" w:eastAsia="Arial" w:hAnsi="Times New Roman" w:cs="Times New Roman"/>
          <w:sz w:val="24"/>
          <w:szCs w:val="24"/>
        </w:rPr>
      </w:pPr>
    </w:p>
    <w:sectPr w:rsidR="0094634F" w:rsidRPr="0094634F" w:rsidSect="007938E1">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730" w:rsidRDefault="00A32730" w:rsidP="001F202D">
      <w:pPr>
        <w:spacing w:after="0" w:line="240" w:lineRule="auto"/>
      </w:pPr>
      <w:r>
        <w:separator/>
      </w:r>
    </w:p>
  </w:endnote>
  <w:endnote w:type="continuationSeparator" w:id="0">
    <w:p w:rsidR="00A32730" w:rsidRDefault="00A32730" w:rsidP="001F2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52" w:rsidRDefault="00D35E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52" w:rsidRDefault="00D35E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52" w:rsidRDefault="00D35E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730" w:rsidRDefault="00A32730" w:rsidP="001F202D">
      <w:pPr>
        <w:spacing w:after="0" w:line="240" w:lineRule="auto"/>
      </w:pPr>
      <w:r>
        <w:separator/>
      </w:r>
    </w:p>
  </w:footnote>
  <w:footnote w:type="continuationSeparator" w:id="0">
    <w:p w:rsidR="00A32730" w:rsidRDefault="00A32730" w:rsidP="001F2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52" w:rsidRDefault="00143D84">
    <w:pPr>
      <w:spacing w:line="14" w:lineRule="auto"/>
      <w:rPr>
        <w:sz w:val="20"/>
        <w:szCs w:val="20"/>
      </w:rPr>
    </w:pPr>
    <w:r w:rsidRPr="00143D84">
      <w:pict>
        <v:shapetype id="_x0000_t202" coordsize="21600,21600" o:spt="202" path="m,l,21600r21600,l21600,xe">
          <v:stroke joinstyle="miter"/>
          <v:path gradientshapeok="t" o:connecttype="rect"/>
        </v:shapetype>
        <v:shape id="_x0000_s2049" type="#_x0000_t202" style="position:absolute;margin-left:77.95pt;margin-top:35.5pt;width:426.35pt;height:13.05pt;z-index:-251656192;mso-position-horizontal-relative:page;mso-position-vertical-relative:page" filled="f" stroked="f">
          <v:textbox style="mso-next-textbox:#_x0000_s2049" inset="0,0,0,0">
            <w:txbxContent>
              <w:p w:rsidR="00D35E52" w:rsidRDefault="00D35E52">
                <w:pPr>
                  <w:tabs>
                    <w:tab w:val="left" w:pos="8506"/>
                  </w:tabs>
                  <w:spacing w:line="245" w:lineRule="exact"/>
                  <w:ind w:left="20"/>
                  <w:rPr>
                    <w:rFonts w:ascii="Times New Roman" w:eastAsia="Times New Roman" w:hAnsi="Times New Roman" w:cs="Times New Roman"/>
                  </w:rPr>
                </w:pPr>
                <w:r>
                  <w:rPr>
                    <w:rFonts w:ascii="Times New Roman" w:hAnsi="Times New Roman"/>
                    <w:color w:val="7F7F7F"/>
                    <w:u w:val="single" w:color="A6A6A6"/>
                  </w:rPr>
                  <w:t xml:space="preserve"> </w:t>
                </w:r>
                <w:r>
                  <w:rPr>
                    <w:rFonts w:ascii="Times New Roman" w:hAnsi="Times New Roman"/>
                    <w:color w:val="7F7F7F"/>
                    <w:spacing w:val="12"/>
                    <w:u w:val="single" w:color="A6A6A6"/>
                  </w:rPr>
                  <w:t xml:space="preserve"> </w:t>
                </w:r>
                <w:r>
                  <w:rPr>
                    <w:rFonts w:ascii="Times New Roman" w:hAnsi="Times New Roman"/>
                    <w:i/>
                    <w:color w:val="7F7F7F"/>
                    <w:u w:val="single" w:color="A6A6A6"/>
                  </w:rPr>
                  <w:t>Materiais e</w:t>
                </w:r>
                <w:r>
                  <w:rPr>
                    <w:rFonts w:ascii="Times New Roman" w:hAnsi="Times New Roman"/>
                    <w:i/>
                    <w:color w:val="7F7F7F"/>
                    <w:spacing w:val="-3"/>
                    <w:u w:val="single" w:color="A6A6A6"/>
                  </w:rPr>
                  <w:t xml:space="preserve"> </w:t>
                </w:r>
                <w:r>
                  <w:rPr>
                    <w:rFonts w:ascii="Times New Roman" w:hAnsi="Times New Roman"/>
                    <w:i/>
                    <w:color w:val="7F7F7F"/>
                    <w:u w:val="single" w:color="A6A6A6"/>
                  </w:rPr>
                  <w:t>Métodos</w:t>
                </w:r>
                <w:r>
                  <w:rPr>
                    <w:rFonts w:ascii="Times New Roman" w:hAnsi="Times New Roman"/>
                    <w:i/>
                    <w:color w:val="7F7F7F"/>
                    <w:u w:val="single" w:color="A6A6A6"/>
                  </w:rPr>
                  <w:tab/>
                </w:r>
              </w:p>
            </w:txbxContent>
          </v:textbox>
          <w10:wrap anchorx="page" anchory="page"/>
        </v:shape>
      </w:pict>
    </w:r>
    <w:r w:rsidRPr="00143D84">
      <w:pict>
        <v:shape id="_x0000_s2050" type="#_x0000_t202" style="position:absolute;margin-left:521.8pt;margin-top:35.5pt;width:15.05pt;height:13.05pt;z-index:-251655168;mso-position-horizontal-relative:page;mso-position-vertical-relative:page" filled="f" stroked="f">
          <v:textbox style="mso-next-textbox:#_x0000_s2050" inset="0,0,0,0">
            <w:txbxContent>
              <w:p w:rsidR="00D35E52" w:rsidRDefault="00143D84">
                <w:pPr>
                  <w:spacing w:line="245" w:lineRule="exact"/>
                  <w:ind w:left="40"/>
                  <w:rPr>
                    <w:rFonts w:ascii="Times New Roman" w:eastAsia="Times New Roman" w:hAnsi="Times New Roman" w:cs="Times New Roman"/>
                  </w:rPr>
                </w:pPr>
                <w:r>
                  <w:fldChar w:fldCharType="begin"/>
                </w:r>
                <w:r w:rsidR="00D35E52">
                  <w:rPr>
                    <w:rFonts w:ascii="Times New Roman"/>
                  </w:rPr>
                  <w:instrText xml:space="preserve"> PAGE </w:instrText>
                </w:r>
                <w:r>
                  <w:fldChar w:fldCharType="separate"/>
                </w:r>
                <w:r w:rsidR="00D35E52">
                  <w:rPr>
                    <w:rFonts w:ascii="Times New Roman"/>
                    <w:noProof/>
                  </w:rPr>
                  <w:t>8</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52" w:rsidRPr="00FC2EEB" w:rsidRDefault="00D35E52" w:rsidP="00FC2EEB">
    <w:pPr>
      <w:spacing w:line="14" w:lineRule="auto"/>
      <w:ind w:hanging="1276"/>
      <w:jc w:val="center"/>
      <w:rPr>
        <w:rFonts w:ascii="Times New Roman" w:hAnsi="Times New Roman" w:cs="Times New Roman"/>
        <w:b/>
        <w:sz w:val="24"/>
        <w:szCs w:val="24"/>
      </w:rPr>
    </w:pPr>
    <w:r w:rsidRPr="00FC2EEB">
      <w:rPr>
        <w:rFonts w:ascii="Times New Roman" w:hAnsi="Times New Roman" w:cs="Times New Roman"/>
        <w:b/>
        <w:noProof/>
        <w:sz w:val="24"/>
        <w:szCs w:val="24"/>
        <w:lang w:eastAsia="pt-BR"/>
      </w:rPr>
      <w:drawing>
        <wp:inline distT="0" distB="0" distL="0" distR="0">
          <wp:extent cx="1788516" cy="931639"/>
          <wp:effectExtent l="19050" t="0" r="2184" b="0"/>
          <wp:docPr id="2" name="Picture 1" descr="https://encrypted-tbn2.gstatic.com/images?q=tbn:ANd9GcTyNu6tHCZPtDt1pEMspddbsdAp8rigX5Td4DtAHkDLQBUvtiqw"/>
          <wp:cNvGraphicFramePr/>
          <a:graphic xmlns:a="http://schemas.openxmlformats.org/drawingml/2006/main">
            <a:graphicData uri="http://schemas.openxmlformats.org/drawingml/2006/picture">
              <pic:pic xmlns:pic="http://schemas.openxmlformats.org/drawingml/2006/picture">
                <pic:nvPicPr>
                  <pic:cNvPr id="23554" name="Picture 2" descr="https://encrypted-tbn2.gstatic.com/images?q=tbn:ANd9GcTyNu6tHCZPtDt1pEMspddbsdAp8rigX5Td4DtAHkDLQBUvtiqw"/>
                  <pic:cNvPicPr>
                    <a:picLocks noChangeAspect="1" noChangeArrowheads="1"/>
                  </pic:cNvPicPr>
                </pic:nvPicPr>
                <pic:blipFill>
                  <a:blip r:embed="rId1" cstate="print"/>
                  <a:srcRect/>
                  <a:stretch>
                    <a:fillRect/>
                  </a:stretch>
                </pic:blipFill>
                <pic:spPr bwMode="auto">
                  <a:xfrm>
                    <a:off x="0" y="0"/>
                    <a:ext cx="1788516" cy="931639"/>
                  </a:xfrm>
                  <a:prstGeom prst="rect">
                    <a:avLst/>
                  </a:prstGeom>
                  <a:noFill/>
                </pic:spPr>
              </pic:pic>
            </a:graphicData>
          </a:graphic>
        </wp:inline>
      </w:drawing>
    </w:r>
    <w:r w:rsidRPr="00FC2EEB">
      <w:rPr>
        <w:rFonts w:ascii="Times New Roman" w:hAnsi="Times New Roman" w:cs="Times New Roman"/>
        <w:b/>
        <w:sz w:val="24"/>
        <w:szCs w:val="24"/>
      </w:rPr>
      <w:t>INSTITUTO NACIONAL DE PESQUISAS ESPACIAIS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52" w:rsidRDefault="00D35E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284"/>
    <w:multiLevelType w:val="hybridMultilevel"/>
    <w:tmpl w:val="25CA0C8E"/>
    <w:lvl w:ilvl="0" w:tplc="0798917A">
      <w:start w:val="13"/>
      <w:numFmt w:val="decimal"/>
      <w:lvlText w:val="%1."/>
      <w:lvlJc w:val="left"/>
      <w:pPr>
        <w:ind w:left="854" w:hanging="356"/>
        <w:jc w:val="left"/>
      </w:pPr>
      <w:rPr>
        <w:rFonts w:ascii="Times New Roman" w:eastAsia="Times New Roman" w:hAnsi="Times New Roman" w:hint="default"/>
        <w:w w:val="100"/>
        <w:sz w:val="24"/>
        <w:szCs w:val="24"/>
      </w:rPr>
    </w:lvl>
    <w:lvl w:ilvl="1" w:tplc="6B5ACFCA">
      <w:start w:val="1"/>
      <w:numFmt w:val="bullet"/>
      <w:lvlText w:val="•"/>
      <w:lvlJc w:val="left"/>
      <w:pPr>
        <w:ind w:left="1100" w:hanging="356"/>
      </w:pPr>
      <w:rPr>
        <w:rFonts w:hint="default"/>
      </w:rPr>
    </w:lvl>
    <w:lvl w:ilvl="2" w:tplc="235E2696">
      <w:start w:val="1"/>
      <w:numFmt w:val="bullet"/>
      <w:lvlText w:val="•"/>
      <w:lvlJc w:val="left"/>
      <w:pPr>
        <w:ind w:left="2017" w:hanging="356"/>
      </w:pPr>
      <w:rPr>
        <w:rFonts w:hint="default"/>
      </w:rPr>
    </w:lvl>
    <w:lvl w:ilvl="3" w:tplc="D1368D60">
      <w:start w:val="1"/>
      <w:numFmt w:val="bullet"/>
      <w:lvlText w:val="•"/>
      <w:lvlJc w:val="left"/>
      <w:pPr>
        <w:ind w:left="2935" w:hanging="356"/>
      </w:pPr>
      <w:rPr>
        <w:rFonts w:hint="default"/>
      </w:rPr>
    </w:lvl>
    <w:lvl w:ilvl="4" w:tplc="1D00F08E">
      <w:start w:val="1"/>
      <w:numFmt w:val="bullet"/>
      <w:lvlText w:val="•"/>
      <w:lvlJc w:val="left"/>
      <w:pPr>
        <w:ind w:left="3853" w:hanging="356"/>
      </w:pPr>
      <w:rPr>
        <w:rFonts w:hint="default"/>
      </w:rPr>
    </w:lvl>
    <w:lvl w:ilvl="5" w:tplc="05527E3C">
      <w:start w:val="1"/>
      <w:numFmt w:val="bullet"/>
      <w:lvlText w:val="•"/>
      <w:lvlJc w:val="left"/>
      <w:pPr>
        <w:ind w:left="4771" w:hanging="356"/>
      </w:pPr>
      <w:rPr>
        <w:rFonts w:hint="default"/>
      </w:rPr>
    </w:lvl>
    <w:lvl w:ilvl="6" w:tplc="582C04A2">
      <w:start w:val="1"/>
      <w:numFmt w:val="bullet"/>
      <w:lvlText w:val="•"/>
      <w:lvlJc w:val="left"/>
      <w:pPr>
        <w:ind w:left="5688" w:hanging="356"/>
      </w:pPr>
      <w:rPr>
        <w:rFonts w:hint="default"/>
      </w:rPr>
    </w:lvl>
    <w:lvl w:ilvl="7" w:tplc="0AACA58C">
      <w:start w:val="1"/>
      <w:numFmt w:val="bullet"/>
      <w:lvlText w:val="•"/>
      <w:lvlJc w:val="left"/>
      <w:pPr>
        <w:ind w:left="6606" w:hanging="356"/>
      </w:pPr>
      <w:rPr>
        <w:rFonts w:hint="default"/>
      </w:rPr>
    </w:lvl>
    <w:lvl w:ilvl="8" w:tplc="6D1C631C">
      <w:start w:val="1"/>
      <w:numFmt w:val="bullet"/>
      <w:lvlText w:val="•"/>
      <w:lvlJc w:val="left"/>
      <w:pPr>
        <w:ind w:left="7524" w:hanging="356"/>
      </w:pPr>
      <w:rPr>
        <w:rFonts w:hint="default"/>
      </w:rPr>
    </w:lvl>
  </w:abstractNum>
  <w:abstractNum w:abstractNumId="1">
    <w:nsid w:val="117F6346"/>
    <w:multiLevelType w:val="hybridMultilevel"/>
    <w:tmpl w:val="A6A69BD2"/>
    <w:lvl w:ilvl="0" w:tplc="3932AEE6">
      <w:start w:val="7"/>
      <w:numFmt w:val="decimal"/>
      <w:lvlText w:val="%1"/>
      <w:lvlJc w:val="left"/>
      <w:pPr>
        <w:ind w:left="321" w:hanging="180"/>
        <w:jc w:val="left"/>
      </w:pPr>
      <w:rPr>
        <w:rFonts w:ascii="Times New Roman" w:eastAsia="Times New Roman" w:hAnsi="Times New Roman" w:hint="default"/>
        <w:b/>
        <w:bCs/>
        <w:w w:val="100"/>
        <w:sz w:val="24"/>
        <w:szCs w:val="24"/>
      </w:rPr>
    </w:lvl>
    <w:lvl w:ilvl="1" w:tplc="2134158C">
      <w:start w:val="1"/>
      <w:numFmt w:val="decimal"/>
      <w:lvlText w:val="%2."/>
      <w:lvlJc w:val="left"/>
      <w:pPr>
        <w:ind w:left="854" w:hanging="356"/>
        <w:jc w:val="left"/>
      </w:pPr>
      <w:rPr>
        <w:rFonts w:ascii="Times New Roman" w:eastAsia="Times New Roman" w:hAnsi="Times New Roman" w:hint="default"/>
        <w:spacing w:val="-5"/>
        <w:w w:val="99"/>
        <w:sz w:val="24"/>
        <w:szCs w:val="24"/>
      </w:rPr>
    </w:lvl>
    <w:lvl w:ilvl="2" w:tplc="070A4D9E">
      <w:start w:val="1"/>
      <w:numFmt w:val="bullet"/>
      <w:lvlText w:val="•"/>
      <w:lvlJc w:val="left"/>
      <w:pPr>
        <w:ind w:left="860" w:hanging="356"/>
      </w:pPr>
      <w:rPr>
        <w:rFonts w:hint="default"/>
      </w:rPr>
    </w:lvl>
    <w:lvl w:ilvl="3" w:tplc="0F325B84">
      <w:start w:val="1"/>
      <w:numFmt w:val="bullet"/>
      <w:lvlText w:val="•"/>
      <w:lvlJc w:val="left"/>
      <w:pPr>
        <w:ind w:left="1922" w:hanging="356"/>
      </w:pPr>
      <w:rPr>
        <w:rFonts w:hint="default"/>
      </w:rPr>
    </w:lvl>
    <w:lvl w:ilvl="4" w:tplc="563A55E4">
      <w:start w:val="1"/>
      <w:numFmt w:val="bullet"/>
      <w:lvlText w:val="•"/>
      <w:lvlJc w:val="left"/>
      <w:pPr>
        <w:ind w:left="2985" w:hanging="356"/>
      </w:pPr>
      <w:rPr>
        <w:rFonts w:hint="default"/>
      </w:rPr>
    </w:lvl>
    <w:lvl w:ilvl="5" w:tplc="95E87E7E">
      <w:start w:val="1"/>
      <w:numFmt w:val="bullet"/>
      <w:lvlText w:val="•"/>
      <w:lvlJc w:val="left"/>
      <w:pPr>
        <w:ind w:left="4047" w:hanging="356"/>
      </w:pPr>
      <w:rPr>
        <w:rFonts w:hint="default"/>
      </w:rPr>
    </w:lvl>
    <w:lvl w:ilvl="6" w:tplc="107CA490">
      <w:start w:val="1"/>
      <w:numFmt w:val="bullet"/>
      <w:lvlText w:val="•"/>
      <w:lvlJc w:val="left"/>
      <w:pPr>
        <w:ind w:left="5110" w:hanging="356"/>
      </w:pPr>
      <w:rPr>
        <w:rFonts w:hint="default"/>
      </w:rPr>
    </w:lvl>
    <w:lvl w:ilvl="7" w:tplc="B6E4D8EC">
      <w:start w:val="1"/>
      <w:numFmt w:val="bullet"/>
      <w:lvlText w:val="•"/>
      <w:lvlJc w:val="left"/>
      <w:pPr>
        <w:ind w:left="6172" w:hanging="356"/>
      </w:pPr>
      <w:rPr>
        <w:rFonts w:hint="default"/>
      </w:rPr>
    </w:lvl>
    <w:lvl w:ilvl="8" w:tplc="673CE722">
      <w:start w:val="1"/>
      <w:numFmt w:val="bullet"/>
      <w:lvlText w:val="•"/>
      <w:lvlJc w:val="left"/>
      <w:pPr>
        <w:ind w:left="7235" w:hanging="356"/>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194E36"/>
    <w:rsid w:val="00000A68"/>
    <w:rsid w:val="00031590"/>
    <w:rsid w:val="00040C32"/>
    <w:rsid w:val="00055123"/>
    <w:rsid w:val="000A7428"/>
    <w:rsid w:val="000C26CE"/>
    <w:rsid w:val="000F3BAF"/>
    <w:rsid w:val="00122C50"/>
    <w:rsid w:val="00143D84"/>
    <w:rsid w:val="001859AB"/>
    <w:rsid w:val="00194E36"/>
    <w:rsid w:val="001B6D30"/>
    <w:rsid w:val="001F170F"/>
    <w:rsid w:val="001F202D"/>
    <w:rsid w:val="00250F65"/>
    <w:rsid w:val="00254668"/>
    <w:rsid w:val="002B1E0C"/>
    <w:rsid w:val="002C0D35"/>
    <w:rsid w:val="00312C00"/>
    <w:rsid w:val="0031455F"/>
    <w:rsid w:val="00333A20"/>
    <w:rsid w:val="00343BFA"/>
    <w:rsid w:val="00347C29"/>
    <w:rsid w:val="003720CF"/>
    <w:rsid w:val="003B6F42"/>
    <w:rsid w:val="003F1A4D"/>
    <w:rsid w:val="003F7282"/>
    <w:rsid w:val="00436E21"/>
    <w:rsid w:val="004432FC"/>
    <w:rsid w:val="00460EED"/>
    <w:rsid w:val="00462203"/>
    <w:rsid w:val="00492D23"/>
    <w:rsid w:val="004954D3"/>
    <w:rsid w:val="004A0C1A"/>
    <w:rsid w:val="004E1610"/>
    <w:rsid w:val="00505FEA"/>
    <w:rsid w:val="005103EE"/>
    <w:rsid w:val="00576738"/>
    <w:rsid w:val="00577AAF"/>
    <w:rsid w:val="00583FA0"/>
    <w:rsid w:val="00591EB0"/>
    <w:rsid w:val="005A51EB"/>
    <w:rsid w:val="005E63EF"/>
    <w:rsid w:val="006140F2"/>
    <w:rsid w:val="00635098"/>
    <w:rsid w:val="00685A54"/>
    <w:rsid w:val="006D764A"/>
    <w:rsid w:val="006E3E83"/>
    <w:rsid w:val="00770E1F"/>
    <w:rsid w:val="007738EF"/>
    <w:rsid w:val="00773CCD"/>
    <w:rsid w:val="00787241"/>
    <w:rsid w:val="007938E1"/>
    <w:rsid w:val="007D375F"/>
    <w:rsid w:val="007D7881"/>
    <w:rsid w:val="00830B93"/>
    <w:rsid w:val="00841CFE"/>
    <w:rsid w:val="008A2179"/>
    <w:rsid w:val="008B0398"/>
    <w:rsid w:val="008B2A57"/>
    <w:rsid w:val="008C4DE1"/>
    <w:rsid w:val="008F0C6D"/>
    <w:rsid w:val="0090161B"/>
    <w:rsid w:val="00914F98"/>
    <w:rsid w:val="0094409B"/>
    <w:rsid w:val="0094634F"/>
    <w:rsid w:val="00982642"/>
    <w:rsid w:val="009A54AB"/>
    <w:rsid w:val="009F352D"/>
    <w:rsid w:val="00A138F4"/>
    <w:rsid w:val="00A14718"/>
    <w:rsid w:val="00A17AE9"/>
    <w:rsid w:val="00A32730"/>
    <w:rsid w:val="00A36166"/>
    <w:rsid w:val="00AB6D06"/>
    <w:rsid w:val="00AF3821"/>
    <w:rsid w:val="00B75526"/>
    <w:rsid w:val="00B82084"/>
    <w:rsid w:val="00C04422"/>
    <w:rsid w:val="00C464C1"/>
    <w:rsid w:val="00C54B42"/>
    <w:rsid w:val="00C75EB5"/>
    <w:rsid w:val="00C95870"/>
    <w:rsid w:val="00C974E3"/>
    <w:rsid w:val="00CA339C"/>
    <w:rsid w:val="00CA6BB4"/>
    <w:rsid w:val="00D063C2"/>
    <w:rsid w:val="00D12C5B"/>
    <w:rsid w:val="00D35E52"/>
    <w:rsid w:val="00D61032"/>
    <w:rsid w:val="00D70ECF"/>
    <w:rsid w:val="00D8750C"/>
    <w:rsid w:val="00DC47F4"/>
    <w:rsid w:val="00DF30DC"/>
    <w:rsid w:val="00E00B86"/>
    <w:rsid w:val="00E20DDC"/>
    <w:rsid w:val="00E608A0"/>
    <w:rsid w:val="00E926F3"/>
    <w:rsid w:val="00EA35AD"/>
    <w:rsid w:val="00EC690A"/>
    <w:rsid w:val="00ED4A45"/>
    <w:rsid w:val="00EF1087"/>
    <w:rsid w:val="00F72849"/>
    <w:rsid w:val="00F87967"/>
    <w:rsid w:val="00FC2EEB"/>
    <w:rsid w:val="00FC593E"/>
    <w:rsid w:val="00FC720E"/>
    <w:rsid w:val="00FD517F"/>
    <w:rsid w:val="00FF6A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E36"/>
    <w:rPr>
      <w:rFonts w:ascii="Tahoma" w:hAnsi="Tahoma" w:cs="Tahoma"/>
      <w:sz w:val="16"/>
      <w:szCs w:val="16"/>
    </w:rPr>
  </w:style>
  <w:style w:type="character" w:styleId="PlaceholderText">
    <w:name w:val="Placeholder Text"/>
    <w:basedOn w:val="DefaultParagraphFont"/>
    <w:uiPriority w:val="99"/>
    <w:semiHidden/>
    <w:rsid w:val="00194E36"/>
    <w:rPr>
      <w:color w:val="808080"/>
    </w:rPr>
  </w:style>
  <w:style w:type="paragraph" w:styleId="Header">
    <w:name w:val="header"/>
    <w:basedOn w:val="Normal"/>
    <w:link w:val="HeaderChar"/>
    <w:uiPriority w:val="99"/>
    <w:unhideWhenUsed/>
    <w:rsid w:val="001F20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1F202D"/>
  </w:style>
  <w:style w:type="paragraph" w:styleId="Footer">
    <w:name w:val="footer"/>
    <w:basedOn w:val="Normal"/>
    <w:link w:val="FooterChar"/>
    <w:uiPriority w:val="99"/>
    <w:semiHidden/>
    <w:unhideWhenUsed/>
    <w:rsid w:val="001F202D"/>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1F202D"/>
  </w:style>
  <w:style w:type="table" w:styleId="TableGrid">
    <w:name w:val="Table Grid"/>
    <w:basedOn w:val="TableNormal"/>
    <w:uiPriority w:val="59"/>
    <w:rsid w:val="001F2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20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3720CF"/>
  </w:style>
  <w:style w:type="character" w:styleId="Hyperlink">
    <w:name w:val="Hyperlink"/>
    <w:basedOn w:val="DefaultParagraphFont"/>
    <w:uiPriority w:val="99"/>
    <w:unhideWhenUsed/>
    <w:rsid w:val="00685A54"/>
    <w:rPr>
      <w:color w:val="0000FF"/>
      <w:u w:val="single"/>
    </w:rPr>
  </w:style>
  <w:style w:type="character" w:styleId="Emphasis">
    <w:name w:val="Emphasis"/>
    <w:basedOn w:val="DefaultParagraphFont"/>
    <w:uiPriority w:val="20"/>
    <w:qFormat/>
    <w:rsid w:val="00591EB0"/>
    <w:rPr>
      <w:i/>
      <w:iCs/>
    </w:rPr>
  </w:style>
  <w:style w:type="character" w:styleId="CommentReference">
    <w:name w:val="annotation reference"/>
    <w:uiPriority w:val="99"/>
    <w:semiHidden/>
    <w:unhideWhenUsed/>
    <w:rsid w:val="001B6D30"/>
    <w:rPr>
      <w:sz w:val="18"/>
      <w:szCs w:val="18"/>
    </w:rPr>
  </w:style>
  <w:style w:type="paragraph" w:styleId="CommentText">
    <w:name w:val="annotation text"/>
    <w:basedOn w:val="Normal"/>
    <w:link w:val="CommentTextChar"/>
    <w:uiPriority w:val="99"/>
    <w:unhideWhenUsed/>
    <w:rsid w:val="001B6D30"/>
    <w:pPr>
      <w:spacing w:after="0" w:line="240" w:lineRule="auto"/>
    </w:pPr>
    <w:rPr>
      <w:rFonts w:ascii="Times New Roman" w:eastAsia="Times New Roman" w:hAnsi="Times New Roman" w:cs="Times New Roman"/>
      <w:sz w:val="24"/>
      <w:szCs w:val="24"/>
      <w:lang w:eastAsia="pt-BR"/>
    </w:rPr>
  </w:style>
  <w:style w:type="character" w:customStyle="1" w:styleId="CommentTextChar">
    <w:name w:val="Comment Text Char"/>
    <w:basedOn w:val="DefaultParagraphFont"/>
    <w:link w:val="CommentText"/>
    <w:uiPriority w:val="99"/>
    <w:rsid w:val="001B6D30"/>
    <w:rPr>
      <w:rFonts w:ascii="Times New Roman" w:eastAsia="Times New Roman" w:hAnsi="Times New Roman" w:cs="Times New Roman"/>
      <w:sz w:val="24"/>
      <w:szCs w:val="24"/>
      <w:lang w:eastAsia="pt-BR"/>
    </w:rPr>
  </w:style>
  <w:style w:type="paragraph" w:styleId="ListParagraph">
    <w:name w:val="List Paragraph"/>
    <w:basedOn w:val="Normal"/>
    <w:uiPriority w:val="1"/>
    <w:qFormat/>
    <w:rsid w:val="004954D3"/>
    <w:pPr>
      <w:ind w:left="720"/>
      <w:contextualSpacing/>
    </w:pPr>
  </w:style>
  <w:style w:type="paragraph" w:styleId="BodyText">
    <w:name w:val="Body Text"/>
    <w:basedOn w:val="Normal"/>
    <w:link w:val="BodyTextChar"/>
    <w:uiPriority w:val="1"/>
    <w:qFormat/>
    <w:rsid w:val="008A2179"/>
    <w:pPr>
      <w:widowControl w:val="0"/>
      <w:spacing w:before="3" w:after="0" w:line="240" w:lineRule="auto"/>
      <w:ind w:left="114" w:firstLine="709"/>
    </w:pPr>
    <w:rPr>
      <w:rFonts w:ascii="Arial" w:eastAsia="Arial" w:hAnsi="Arial"/>
      <w:lang w:val="en-US"/>
    </w:rPr>
  </w:style>
  <w:style w:type="character" w:customStyle="1" w:styleId="BodyTextChar">
    <w:name w:val="Body Text Char"/>
    <w:basedOn w:val="DefaultParagraphFont"/>
    <w:link w:val="BodyText"/>
    <w:uiPriority w:val="1"/>
    <w:rsid w:val="008A2179"/>
    <w:rPr>
      <w:rFonts w:ascii="Arial" w:eastAsia="Arial" w:hAnsi="Arial"/>
      <w:lang w:val="en-US"/>
    </w:rPr>
  </w:style>
  <w:style w:type="paragraph" w:customStyle="1" w:styleId="TableParagraph">
    <w:name w:val="Table Paragraph"/>
    <w:basedOn w:val="Normal"/>
    <w:uiPriority w:val="1"/>
    <w:qFormat/>
    <w:rsid w:val="00ED4A45"/>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0215332">
      <w:bodyDiv w:val="1"/>
      <w:marLeft w:val="0"/>
      <w:marRight w:val="0"/>
      <w:marTop w:val="0"/>
      <w:marBottom w:val="0"/>
      <w:divBdr>
        <w:top w:val="none" w:sz="0" w:space="0" w:color="auto"/>
        <w:left w:val="none" w:sz="0" w:space="0" w:color="auto"/>
        <w:bottom w:val="none" w:sz="0" w:space="0" w:color="auto"/>
        <w:right w:val="none" w:sz="0" w:space="0" w:color="auto"/>
      </w:divBdr>
    </w:div>
    <w:div w:id="1191795514">
      <w:bodyDiv w:val="1"/>
      <w:marLeft w:val="0"/>
      <w:marRight w:val="0"/>
      <w:marTop w:val="0"/>
      <w:marBottom w:val="0"/>
      <w:divBdr>
        <w:top w:val="none" w:sz="0" w:space="0" w:color="auto"/>
        <w:left w:val="none" w:sz="0" w:space="0" w:color="auto"/>
        <w:bottom w:val="none" w:sz="0" w:space="0" w:color="auto"/>
        <w:right w:val="none" w:sz="0" w:space="0" w:color="auto"/>
      </w:divBdr>
    </w:div>
    <w:div w:id="1256399746">
      <w:bodyDiv w:val="1"/>
      <w:marLeft w:val="0"/>
      <w:marRight w:val="0"/>
      <w:marTop w:val="0"/>
      <w:marBottom w:val="0"/>
      <w:divBdr>
        <w:top w:val="none" w:sz="0" w:space="0" w:color="auto"/>
        <w:left w:val="none" w:sz="0" w:space="0" w:color="auto"/>
        <w:bottom w:val="none" w:sz="0" w:space="0" w:color="auto"/>
        <w:right w:val="none" w:sz="0" w:space="0" w:color="auto"/>
      </w:divBdr>
    </w:div>
    <w:div w:id="1991713122">
      <w:bodyDiv w:val="1"/>
      <w:marLeft w:val="0"/>
      <w:marRight w:val="0"/>
      <w:marTop w:val="0"/>
      <w:marBottom w:val="0"/>
      <w:divBdr>
        <w:top w:val="none" w:sz="0" w:space="0" w:color="auto"/>
        <w:left w:val="none" w:sz="0" w:space="0" w:color="auto"/>
        <w:bottom w:val="none" w:sz="0" w:space="0" w:color="auto"/>
        <w:right w:val="none" w:sz="0" w:space="0" w:color="auto"/>
      </w:divBdr>
    </w:div>
    <w:div w:id="21136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satscan.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DC4A8-40E7-4F11-9F2F-28AFC44C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19</Pages>
  <Words>5288</Words>
  <Characters>28561</Characters>
  <Application>Microsoft Office Word</Application>
  <DocSecurity>0</DocSecurity>
  <Lines>238</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Grizli777</Company>
  <LinksUpToDate>false</LinksUpToDate>
  <CharactersWithSpaces>33782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Mosna</dc:creator>
  <cp:lastModifiedBy>Michelle Mosna</cp:lastModifiedBy>
  <cp:revision>6</cp:revision>
  <cp:lastPrinted>2015-10-07T10:43:00Z</cp:lastPrinted>
  <dcterms:created xsi:type="dcterms:W3CDTF">2015-10-07T10:43:00Z</dcterms:created>
  <dcterms:modified xsi:type="dcterms:W3CDTF">2015-10-13T01:36:00Z</dcterms:modified>
</cp:coreProperties>
</file>