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Default="00B61713" w:rsidP="0043200D">
      <w:pPr>
        <w:spacing w:after="0" w:line="240" w:lineRule="auto"/>
        <w:rPr>
          <w:rFonts w:ascii="Times New Roman" w:hAnsi="Times New Roman"/>
        </w:rPr>
      </w:pPr>
    </w:p>
    <w:p w14:paraId="2F25BFD7" w14:textId="77777777" w:rsidR="007A2BEA" w:rsidRPr="008A0AB7" w:rsidRDefault="007A2BEA"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lastRenderedPageBreak/>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Antonio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Goiânia potentially impact people from different </w:t>
      </w:r>
      <w:r w:rsidR="007A5DA5" w:rsidRPr="007A5DA5">
        <w:t>economic</w:t>
      </w:r>
      <w:r w:rsidRPr="007A5DA5">
        <w:t xml:space="preserve"> status. To achieve this goal, population data, from the last demographic census, and urban green spaces survey from Goiânia’s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subdistrict level, a Green Space Use Index (IUAV) was proposed to simultaneously highlight regions in Goiânia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for the residents in Goiânia</w:t>
      </w:r>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r w:rsidR="007A5DA5">
        <w:rPr>
          <w:lang w:val="en-US"/>
        </w:rPr>
        <w:t>. Geoprocessing</w:t>
      </w:r>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9" w:name="_Toc310505066"/>
      <w:bookmarkStart w:id="10" w:name="_Toc310505184"/>
      <w:bookmarkStart w:id="11" w:name="_Toc310505273"/>
      <w:r w:rsidRPr="008A0AB7">
        <w:rPr>
          <w:rFonts w:ascii="Times New Roman" w:hAnsi="Times New Roman" w:cs="Times New Roman"/>
        </w:rPr>
        <w:lastRenderedPageBreak/>
        <w:t>LISTA DE FIGURAS</w:t>
      </w:r>
      <w:bookmarkEnd w:id="9"/>
      <w:bookmarkEnd w:id="10"/>
      <w:bookmarkEnd w:id="11"/>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704C42A" w14:textId="77777777" w:rsidR="00FA3EE9" w:rsidRPr="00FA3EE9" w:rsidRDefault="00B846D2">
      <w:pPr>
        <w:pStyle w:val="TOC1"/>
        <w:rPr>
          <w:rFonts w:ascii="Times New Roman" w:eastAsiaTheme="minorEastAsia" w:hAnsi="Times New Roman" w:cs="Times New Roman"/>
          <w:noProof/>
          <w:lang w:val="en-US" w:eastAsia="ja-JP"/>
        </w:rPr>
      </w:pPr>
      <w:r w:rsidRPr="00FA3EE9">
        <w:rPr>
          <w:rFonts w:ascii="Times New Roman" w:hAnsi="Times New Roman" w:cs="Times New Roman"/>
        </w:rPr>
        <w:fldChar w:fldCharType="begin"/>
      </w:r>
      <w:r w:rsidRPr="00FA3EE9">
        <w:rPr>
          <w:rFonts w:ascii="Times New Roman" w:hAnsi="Times New Roman" w:cs="Times New Roman"/>
        </w:rPr>
        <w:instrText xml:space="preserve"> TOC \t "FIGURA,1" </w:instrText>
      </w:r>
      <w:r w:rsidRPr="00FA3EE9">
        <w:rPr>
          <w:rFonts w:ascii="Times New Roman" w:hAnsi="Times New Roman" w:cs="Times New Roman"/>
        </w:rPr>
        <w:fldChar w:fldCharType="separate"/>
      </w:r>
      <w:r w:rsidR="00FA3EE9" w:rsidRPr="00FA3EE9">
        <w:rPr>
          <w:rFonts w:ascii="Times New Roman" w:hAnsi="Times New Roman" w:cs="Times New Roman"/>
          <w:noProof/>
        </w:rPr>
        <w:t>Figura 2.1 – Área de estudo.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_Toc461691670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3</w:t>
      </w:r>
      <w:r w:rsidR="00FA3EE9" w:rsidRPr="00FA3EE9">
        <w:rPr>
          <w:rFonts w:ascii="Times New Roman" w:hAnsi="Times New Roman" w:cs="Times New Roman"/>
          <w:noProof/>
        </w:rPr>
        <w:fldChar w:fldCharType="end"/>
      </w:r>
    </w:p>
    <w:p w14:paraId="6CE6571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3.1 - Etapas para delimitação das áreas de serviço cultural a partir das áreas verdes consideradas neste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10</w:t>
      </w:r>
      <w:r w:rsidRPr="00FA3EE9">
        <w:rPr>
          <w:rFonts w:ascii="Times New Roman" w:hAnsi="Times New Roman" w:cs="Times New Roman"/>
          <w:noProof/>
        </w:rPr>
        <w:fldChar w:fldCharType="end"/>
      </w:r>
    </w:p>
    <w:p w14:paraId="5BA7493F"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4.1 - Distribuição de áreas verdes quanto presença ou ausência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_Toc461691672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p>
    <w:p w14:paraId="3BB1CB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4.2 - Distribuição dos serviços culturais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_Toc461691673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2ED9EB7C"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4.3 - Distribuição dos usos indevidos das áreas verdes em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12</w:t>
      </w:r>
      <w:r w:rsidRPr="00FA3EE9">
        <w:rPr>
          <w:rFonts w:ascii="Times New Roman" w:hAnsi="Times New Roman" w:cs="Times New Roman"/>
          <w:noProof/>
        </w:rPr>
        <w:fldChar w:fldCharType="end"/>
      </w:r>
    </w:p>
    <w:p w14:paraId="792BCE0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13</w:t>
      </w:r>
      <w:r w:rsidRPr="00FA3EE9">
        <w:rPr>
          <w:rFonts w:ascii="Times New Roman" w:hAnsi="Times New Roman" w:cs="Times New Roman"/>
          <w:noProof/>
        </w:rPr>
        <w:fldChar w:fldCharType="end"/>
      </w:r>
    </w:p>
    <w:p w14:paraId="208C0EE1"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4.5 - Distribuição do salário mínimo dos responsáveis por grupos de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38239EE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4.6 - Distribuição de salário mínimo das pessoas responsáveis dentro e fora da área de serviço das áreas verdes com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17</w:t>
      </w:r>
      <w:r w:rsidRPr="00FA3EE9">
        <w:rPr>
          <w:rFonts w:ascii="Times New Roman" w:hAnsi="Times New Roman" w:cs="Times New Roman"/>
          <w:noProof/>
        </w:rPr>
        <w:fldChar w:fldCharType="end"/>
      </w:r>
    </w:p>
    <w:p w14:paraId="4993397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A.1. OMT-G da Análise nos subdistritos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300F68C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Figura A.2. OMT-G da Análise nos setores censitários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_Toc461691679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23</w:t>
      </w:r>
      <w:r w:rsidRPr="00FA3EE9">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FA3EE9">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2" w:name="_Toc310505067"/>
      <w:bookmarkStart w:id="13" w:name="_Toc310505185"/>
      <w:bookmarkStart w:id="14"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2"/>
      <w:bookmarkEnd w:id="13"/>
      <w:bookmarkEnd w:id="14"/>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6B21CED7" w14:textId="77777777" w:rsidR="00FA3EE9" w:rsidRDefault="00EF7C4E" w:rsidP="00FA3EE9">
      <w:pPr>
        <w:pStyle w:val="TOC1"/>
        <w:rPr>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A3EE9">
        <w:rPr>
          <w:rFonts w:ascii="Times New Roman" w:hAnsi="Times New Roman" w:cs="Times New Roman"/>
        </w:rPr>
        <w:fldChar w:fldCharType="begin"/>
      </w:r>
      <w:r w:rsidR="00FA3EE9">
        <w:rPr>
          <w:rFonts w:ascii="Times New Roman" w:hAnsi="Times New Roman" w:cs="Times New Roman"/>
        </w:rPr>
        <w:instrText xml:space="preserve"> TOC \t "TABELA,1" </w:instrText>
      </w:r>
      <w:r w:rsidR="00FA3EE9">
        <w:rPr>
          <w:rFonts w:ascii="Times New Roman" w:hAnsi="Times New Roman" w:cs="Times New Roman"/>
        </w:rPr>
        <w:fldChar w:fldCharType="separate"/>
      </w:r>
    </w:p>
    <w:p w14:paraId="0B090AA4"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3.1 - Evidências de usos indevidos e da potencial oferta de serviços culturais identificadas em áreas verdes públicas em Goiânia.</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_Toc461691704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74E9E4DB"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3.2. Classificação das áreas verdes quando a evidência ou não de serviço cultural 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7</w:t>
      </w:r>
      <w:r w:rsidRPr="00FA3EE9">
        <w:rPr>
          <w:rFonts w:ascii="Times New Roman" w:hAnsi="Times New Roman" w:cs="Times New Roman"/>
          <w:noProof/>
        </w:rPr>
        <w:fldChar w:fldCharType="end"/>
      </w:r>
    </w:p>
    <w:p w14:paraId="4BFD970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4.1 - Caracterização do Indicador de Uso das Áreas Verdes (IUAV)</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_Toc461691706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14</w:t>
      </w:r>
      <w:r w:rsidRPr="00FA3EE9">
        <w:rPr>
          <w:rFonts w:ascii="Times New Roman" w:hAnsi="Times New Roman" w:cs="Times New Roman"/>
          <w:noProof/>
        </w:rPr>
        <w:fldChar w:fldCharType="end"/>
      </w:r>
    </w:p>
    <w:p w14:paraId="5A96B523"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_Toc461691707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16</w:t>
      </w:r>
      <w:r w:rsidRPr="00FA3EE9">
        <w:rPr>
          <w:rFonts w:ascii="Times New Roman" w:hAnsi="Times New Roman" w:cs="Times New Roman"/>
          <w:noProof/>
        </w:rPr>
        <w:fldChar w:fldCharType="end"/>
      </w:r>
    </w:p>
    <w:p w14:paraId="62AFED42"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B.1. Concepção do índice de Serviço Cultural</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122DEC40"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Tabela B.2. Concepção do índice de Uso Indevido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_Toc461691709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25</w:t>
      </w:r>
      <w:r w:rsidRPr="00FA3EE9">
        <w:rPr>
          <w:rFonts w:ascii="Times New Roman" w:hAnsi="Times New Roman" w:cs="Times New Roman"/>
          <w:noProof/>
        </w:rPr>
        <w:fldChar w:fldCharType="end"/>
      </w:r>
    </w:p>
    <w:p w14:paraId="14FE5A6A" w14:textId="43F30DC6" w:rsidR="00A5643D" w:rsidRPr="00053E30" w:rsidRDefault="00FA3EE9" w:rsidP="00FA3EE9">
      <w:pPr>
        <w:pStyle w:val="TOC1"/>
        <w:rPr>
          <w:rFonts w:ascii="Times New Roman" w:eastAsiaTheme="minorEastAsia" w:hAnsi="Times New Roman" w:cs="Times New Roman"/>
          <w:noProof/>
          <w:sz w:val="22"/>
          <w:szCs w:val="22"/>
          <w:lang w:eastAsia="pt-BR"/>
        </w:rPr>
      </w:pPr>
      <w:r>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5" w:name="_Toc310505068"/>
      <w:bookmarkStart w:id="16" w:name="_Toc310505186"/>
      <w:bookmarkStart w:id="17"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5"/>
      <w:bookmarkEnd w:id="16"/>
      <w:bookmarkEnd w:id="17"/>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Mapa Ubrnao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Universal Transversa de Mercator</w:t>
            </w:r>
          </w:p>
        </w:tc>
      </w:tr>
    </w:tbl>
    <w:p w14:paraId="0B46EFFA" w14:textId="77777777" w:rsidR="004156BA" w:rsidRDefault="004156BA" w:rsidP="009238D9">
      <w:pPr>
        <w:pStyle w:val="PRTEXTO"/>
        <w:rPr>
          <w:rFonts w:ascii="Times New Roman" w:hAnsi="Times New Roman" w:cs="Times New Roman"/>
        </w:rPr>
      </w:pPr>
      <w:bookmarkStart w:id="18" w:name="_Toc310505070"/>
      <w:bookmarkStart w:id="19" w:name="_Toc310505188"/>
      <w:bookmarkStart w:id="20"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8"/>
      <w:bookmarkEnd w:id="19"/>
      <w:bookmarkEnd w:id="20"/>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36344E88" w14:textId="77777777" w:rsidR="00FA3EE9" w:rsidRPr="00FA3EE9"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FA3EE9" w:rsidRPr="00FA3EE9">
        <w:rPr>
          <w:rFonts w:ascii="Times New Roman" w:hAnsi="Times New Roman" w:cs="Times New Roman"/>
          <w:noProof/>
        </w:rPr>
        <w:t>1</w:t>
      </w:r>
      <w:r w:rsidR="00FA3EE9" w:rsidRPr="00FA3EE9">
        <w:rPr>
          <w:rFonts w:ascii="Times New Roman" w:eastAsiaTheme="minorEastAsia" w:hAnsi="Times New Roman" w:cs="Times New Roman"/>
          <w:noProof/>
          <w:lang w:val="en-US" w:eastAsia="ja-JP"/>
        </w:rPr>
        <w:tab/>
      </w:r>
      <w:r w:rsidR="00FA3EE9" w:rsidRPr="00FA3EE9">
        <w:rPr>
          <w:rFonts w:ascii="Times New Roman" w:hAnsi="Times New Roman" w:cs="Times New Roman"/>
          <w:noProof/>
        </w:rPr>
        <w:t>INTRODUÇÃO</w:t>
      </w:r>
      <w:r w:rsidR="00FA3EE9" w:rsidRPr="00FA3EE9">
        <w:rPr>
          <w:rFonts w:ascii="Times New Roman" w:hAnsi="Times New Roman" w:cs="Times New Roman"/>
          <w:noProof/>
        </w:rPr>
        <w:tab/>
      </w:r>
      <w:r w:rsidR="00FA3EE9" w:rsidRPr="00FA3EE9">
        <w:rPr>
          <w:rFonts w:ascii="Times New Roman" w:hAnsi="Times New Roman" w:cs="Times New Roman"/>
          <w:noProof/>
        </w:rPr>
        <w:fldChar w:fldCharType="begin"/>
      </w:r>
      <w:r w:rsidR="00FA3EE9" w:rsidRPr="00FA3EE9">
        <w:rPr>
          <w:rFonts w:ascii="Times New Roman" w:hAnsi="Times New Roman" w:cs="Times New Roman"/>
          <w:noProof/>
        </w:rPr>
        <w:instrText xml:space="preserve"> PAGEREF _Toc461691727 \h </w:instrText>
      </w:r>
      <w:r w:rsidR="00FA3EE9" w:rsidRPr="00FA3EE9">
        <w:rPr>
          <w:rFonts w:ascii="Times New Roman" w:hAnsi="Times New Roman" w:cs="Times New Roman"/>
          <w:noProof/>
        </w:rPr>
      </w:r>
      <w:r w:rsidR="00FA3EE9" w:rsidRPr="00FA3EE9">
        <w:rPr>
          <w:rFonts w:ascii="Times New Roman" w:hAnsi="Times New Roman" w:cs="Times New Roman"/>
          <w:noProof/>
        </w:rPr>
        <w:fldChar w:fldCharType="separate"/>
      </w:r>
      <w:r w:rsidR="00FA3EE9" w:rsidRPr="00FA3EE9">
        <w:rPr>
          <w:rFonts w:ascii="Times New Roman" w:hAnsi="Times New Roman" w:cs="Times New Roman"/>
          <w:noProof/>
        </w:rPr>
        <w:t>1</w:t>
      </w:r>
      <w:r w:rsidR="00FA3EE9" w:rsidRPr="00FA3EE9">
        <w:rPr>
          <w:rFonts w:ascii="Times New Roman" w:hAnsi="Times New Roman" w:cs="Times New Roman"/>
          <w:noProof/>
        </w:rPr>
        <w:fldChar w:fldCharType="end"/>
      </w:r>
    </w:p>
    <w:p w14:paraId="0FB5985E"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2</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ÁREA DE ESTUDO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3</w:t>
      </w:r>
      <w:r w:rsidRPr="00FA3EE9">
        <w:rPr>
          <w:rFonts w:ascii="Times New Roman" w:hAnsi="Times New Roman" w:cs="Times New Roman"/>
          <w:noProof/>
        </w:rPr>
        <w:fldChar w:fldCharType="end"/>
      </w:r>
    </w:p>
    <w:p w14:paraId="44A30346"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3</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MATERIAIS E MÉTODOS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_Toc461691729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5</w:t>
      </w:r>
      <w:r w:rsidRPr="00FA3EE9">
        <w:rPr>
          <w:rFonts w:ascii="Times New Roman" w:hAnsi="Times New Roman" w:cs="Times New Roman"/>
          <w:noProof/>
        </w:rPr>
        <w:fldChar w:fldCharType="end"/>
      </w:r>
    </w:p>
    <w:p w14:paraId="3CC165F4"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3.1</w:t>
      </w:r>
      <w:r w:rsidRPr="00FA3EE9">
        <w:rPr>
          <w:rFonts w:ascii="Times New Roman" w:eastAsiaTheme="minorEastAsia" w:hAnsi="Times New Roman"/>
          <w:noProof/>
          <w:lang w:val="en-US" w:eastAsia="ja-JP"/>
        </w:rPr>
        <w:tab/>
      </w:r>
      <w:r w:rsidRPr="00FA3EE9">
        <w:rPr>
          <w:rFonts w:ascii="Times New Roman" w:hAnsi="Times New Roman"/>
          <w:noProof/>
        </w:rPr>
        <w:t>Base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_Toc461691730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5</w:t>
      </w:r>
      <w:r w:rsidRPr="00FA3EE9">
        <w:rPr>
          <w:rFonts w:ascii="Times New Roman" w:hAnsi="Times New Roman"/>
          <w:noProof/>
        </w:rPr>
        <w:fldChar w:fldCharType="end"/>
      </w:r>
    </w:p>
    <w:p w14:paraId="62710D1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3.2</w:t>
      </w:r>
      <w:r w:rsidRPr="00FA3EE9">
        <w:rPr>
          <w:rFonts w:ascii="Times New Roman" w:eastAsiaTheme="minorEastAsia" w:hAnsi="Times New Roman"/>
          <w:noProof/>
          <w:lang w:val="en-US" w:eastAsia="ja-JP"/>
        </w:rPr>
        <w:tab/>
      </w:r>
      <w:r w:rsidRPr="00FA3EE9">
        <w:rPr>
          <w:rFonts w:ascii="Times New Roman" w:hAnsi="Times New Roman"/>
          <w:noProof/>
        </w:rPr>
        <w:t>Organização do banco de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_Toc461691731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6</w:t>
      </w:r>
      <w:r w:rsidRPr="00FA3EE9">
        <w:rPr>
          <w:rFonts w:ascii="Times New Roman" w:hAnsi="Times New Roman"/>
          <w:noProof/>
        </w:rPr>
        <w:fldChar w:fldCharType="end"/>
      </w:r>
    </w:p>
    <w:p w14:paraId="26102830"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3.3</w:t>
      </w:r>
      <w:r w:rsidRPr="00FA3EE9">
        <w:rPr>
          <w:rFonts w:ascii="Times New Roman" w:eastAsiaTheme="minorEastAsia" w:hAnsi="Times New Roman"/>
          <w:noProof/>
          <w:lang w:val="en-US" w:eastAsia="ja-JP"/>
        </w:rPr>
        <w:tab/>
      </w:r>
      <w:r w:rsidRPr="00FA3EE9">
        <w:rPr>
          <w:rFonts w:ascii="Times New Roman" w:hAnsi="Times New Roman"/>
          <w:noProof/>
        </w:rPr>
        <w:t>Processamento dos dados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_Toc461691732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54E28471"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_Toc461691733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7</w:t>
      </w:r>
      <w:r w:rsidRPr="00FA3EE9">
        <w:rPr>
          <w:rFonts w:ascii="Times New Roman" w:hAnsi="Times New Roman"/>
          <w:noProof/>
        </w:rPr>
        <w:fldChar w:fldCharType="end"/>
      </w:r>
    </w:p>
    <w:p w14:paraId="10FFB613" w14:textId="77777777" w:rsidR="00FA3EE9" w:rsidRPr="00FA3EE9" w:rsidRDefault="00FA3EE9">
      <w:pPr>
        <w:pStyle w:val="TOC3"/>
        <w:tabs>
          <w:tab w:val="left" w:pos="1200"/>
          <w:tab w:val="right" w:leader="dot" w:pos="8494"/>
        </w:tabs>
        <w:rPr>
          <w:rFonts w:ascii="Times New Roman" w:eastAsiaTheme="minorEastAsia" w:hAnsi="Times New Roman"/>
          <w:noProof/>
          <w:lang w:val="en-US" w:eastAsia="ja-JP"/>
        </w:rPr>
      </w:pPr>
      <w:r w:rsidRPr="00FA3EE9">
        <w:rPr>
          <w:rFonts w:ascii="Times New Roman" w:hAnsi="Times New Roman"/>
          <w:noProof/>
        </w:rPr>
        <w:t>3.3.2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_Toc461691734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8</w:t>
      </w:r>
      <w:r w:rsidRPr="00FA3EE9">
        <w:rPr>
          <w:rFonts w:ascii="Times New Roman" w:hAnsi="Times New Roman"/>
          <w:noProof/>
        </w:rPr>
        <w:fldChar w:fldCharType="end"/>
      </w:r>
    </w:p>
    <w:p w14:paraId="3CF8B445"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4</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RESULTADOS E DISCUSSÃO</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_Toc461691735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11</w:t>
      </w:r>
      <w:r w:rsidRPr="00FA3EE9">
        <w:rPr>
          <w:rFonts w:ascii="Times New Roman" w:hAnsi="Times New Roman" w:cs="Times New Roman"/>
          <w:noProof/>
        </w:rPr>
        <w:fldChar w:fldCharType="end"/>
      </w:r>
      <w:bookmarkStart w:id="21" w:name="_GoBack"/>
      <w:bookmarkEnd w:id="21"/>
    </w:p>
    <w:p w14:paraId="2C288BD7"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4.1</w:t>
      </w:r>
      <w:r w:rsidRPr="00FA3EE9">
        <w:rPr>
          <w:rFonts w:ascii="Times New Roman" w:eastAsiaTheme="minorEastAsia" w:hAnsi="Times New Roman"/>
          <w:noProof/>
          <w:lang w:val="en-US" w:eastAsia="ja-JP"/>
        </w:rPr>
        <w:tab/>
      </w:r>
      <w:r w:rsidRPr="00FA3EE9">
        <w:rPr>
          <w:rFonts w:ascii="Times New Roman" w:hAnsi="Times New Roman"/>
          <w:noProof/>
        </w:rPr>
        <w:t>Análise nos subdistritos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_Toc461691736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11</w:t>
      </w:r>
      <w:r w:rsidRPr="00FA3EE9">
        <w:rPr>
          <w:rFonts w:ascii="Times New Roman" w:hAnsi="Times New Roman"/>
          <w:noProof/>
        </w:rPr>
        <w:fldChar w:fldCharType="end"/>
      </w:r>
    </w:p>
    <w:p w14:paraId="2A89899A" w14:textId="77777777" w:rsidR="00FA3EE9" w:rsidRPr="00FA3EE9" w:rsidRDefault="00FA3EE9">
      <w:pPr>
        <w:pStyle w:val="TOC2"/>
        <w:tabs>
          <w:tab w:val="left" w:pos="780"/>
          <w:tab w:val="right" w:leader="dot" w:pos="8494"/>
        </w:tabs>
        <w:rPr>
          <w:rFonts w:ascii="Times New Roman" w:eastAsiaTheme="minorEastAsia" w:hAnsi="Times New Roman"/>
          <w:noProof/>
          <w:lang w:val="en-US" w:eastAsia="ja-JP"/>
        </w:rPr>
      </w:pPr>
      <w:r w:rsidRPr="00FA3EE9">
        <w:rPr>
          <w:rFonts w:ascii="Times New Roman" w:hAnsi="Times New Roman"/>
          <w:noProof/>
        </w:rPr>
        <w:t>4.2</w:t>
      </w:r>
      <w:r w:rsidRPr="00FA3EE9">
        <w:rPr>
          <w:rFonts w:ascii="Times New Roman" w:eastAsiaTheme="minorEastAsia" w:hAnsi="Times New Roman"/>
          <w:noProof/>
          <w:lang w:val="en-US" w:eastAsia="ja-JP"/>
        </w:rPr>
        <w:tab/>
      </w:r>
      <w:r w:rsidRPr="00FA3EE9">
        <w:rPr>
          <w:rFonts w:ascii="Times New Roman" w:hAnsi="Times New Roman"/>
          <w:noProof/>
        </w:rPr>
        <w:t>Análise nos setores censitários</w:t>
      </w:r>
      <w:r w:rsidRPr="00FA3EE9">
        <w:rPr>
          <w:rFonts w:ascii="Times New Roman" w:hAnsi="Times New Roman"/>
          <w:noProof/>
        </w:rPr>
        <w:tab/>
      </w:r>
      <w:r w:rsidRPr="00FA3EE9">
        <w:rPr>
          <w:rFonts w:ascii="Times New Roman" w:hAnsi="Times New Roman"/>
          <w:noProof/>
        </w:rPr>
        <w:fldChar w:fldCharType="begin"/>
      </w:r>
      <w:r w:rsidRPr="00FA3EE9">
        <w:rPr>
          <w:rFonts w:ascii="Times New Roman" w:hAnsi="Times New Roman"/>
          <w:noProof/>
        </w:rPr>
        <w:instrText xml:space="preserve"> PAGEREF _Toc461691737 \h </w:instrText>
      </w:r>
      <w:r w:rsidRPr="00FA3EE9">
        <w:rPr>
          <w:rFonts w:ascii="Times New Roman" w:hAnsi="Times New Roman"/>
          <w:noProof/>
        </w:rPr>
      </w:r>
      <w:r w:rsidRPr="00FA3EE9">
        <w:rPr>
          <w:rFonts w:ascii="Times New Roman" w:hAnsi="Times New Roman"/>
          <w:noProof/>
        </w:rPr>
        <w:fldChar w:fldCharType="separate"/>
      </w:r>
      <w:r w:rsidRPr="00FA3EE9">
        <w:rPr>
          <w:rFonts w:ascii="Times New Roman" w:hAnsi="Times New Roman"/>
          <w:noProof/>
        </w:rPr>
        <w:t>15</w:t>
      </w:r>
      <w:r w:rsidRPr="00FA3EE9">
        <w:rPr>
          <w:rFonts w:ascii="Times New Roman" w:hAnsi="Times New Roman"/>
          <w:noProof/>
        </w:rPr>
        <w:fldChar w:fldCharType="end"/>
      </w:r>
    </w:p>
    <w:p w14:paraId="7970B242" w14:textId="77777777" w:rsidR="00FA3EE9" w:rsidRPr="00FA3EE9" w:rsidRDefault="00FA3EE9">
      <w:pPr>
        <w:pStyle w:val="TOC1"/>
        <w:tabs>
          <w:tab w:val="left" w:pos="360"/>
        </w:tabs>
        <w:rPr>
          <w:rFonts w:ascii="Times New Roman" w:eastAsiaTheme="minorEastAsia" w:hAnsi="Times New Roman" w:cs="Times New Roman"/>
          <w:noProof/>
          <w:lang w:val="en-US" w:eastAsia="ja-JP"/>
        </w:rPr>
      </w:pPr>
      <w:r w:rsidRPr="00FA3EE9">
        <w:rPr>
          <w:rFonts w:ascii="Times New Roman" w:hAnsi="Times New Roman" w:cs="Times New Roman"/>
          <w:noProof/>
        </w:rPr>
        <w:t>5</w:t>
      </w:r>
      <w:r w:rsidRPr="00FA3EE9">
        <w:rPr>
          <w:rFonts w:ascii="Times New Roman" w:eastAsiaTheme="minorEastAsia" w:hAnsi="Times New Roman" w:cs="Times New Roman"/>
          <w:noProof/>
          <w:lang w:val="en-US" w:eastAsia="ja-JP"/>
        </w:rPr>
        <w:tab/>
      </w:r>
      <w:r w:rsidRPr="00FA3EE9">
        <w:rPr>
          <w:rFonts w:ascii="Times New Roman" w:hAnsi="Times New Roman" w:cs="Times New Roman"/>
          <w:noProof/>
        </w:rPr>
        <w:t>CONSIDERAÇÕES FINAIS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_Toc461691738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18</w:t>
      </w:r>
      <w:r w:rsidRPr="00FA3EE9">
        <w:rPr>
          <w:rFonts w:ascii="Times New Roman" w:hAnsi="Times New Roman" w:cs="Times New Roman"/>
          <w:noProof/>
        </w:rPr>
        <w:fldChar w:fldCharType="end"/>
      </w:r>
    </w:p>
    <w:p w14:paraId="73737B9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REFERÊNCIAS BIBLIOGRÁFICAS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_Toc461691739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19</w:t>
      </w:r>
      <w:r w:rsidRPr="00FA3EE9">
        <w:rPr>
          <w:rFonts w:ascii="Times New Roman" w:hAnsi="Times New Roman" w:cs="Times New Roman"/>
          <w:noProof/>
        </w:rPr>
        <w:fldChar w:fldCharType="end"/>
      </w:r>
    </w:p>
    <w:p w14:paraId="30596C88" w14:textId="77777777" w:rsidR="00FA3EE9" w:rsidRPr="00FA3EE9" w:rsidRDefault="00FA3EE9">
      <w:pPr>
        <w:pStyle w:val="TOC1"/>
        <w:rPr>
          <w:rFonts w:ascii="Times New Roman" w:eastAsiaTheme="minorEastAsia" w:hAnsi="Times New Roman" w:cs="Times New Roman"/>
          <w:noProof/>
          <w:lang w:val="en-US" w:eastAsia="ja-JP"/>
        </w:rPr>
      </w:pPr>
      <w:r w:rsidRPr="00FA3EE9">
        <w:rPr>
          <w:rFonts w:ascii="Times New Roman" w:hAnsi="Times New Roman" w:cs="Times New Roman"/>
          <w:noProof/>
        </w:rPr>
        <w:t>APÊNDICE A – DIAGRAMA OMT-G DO PROCESSAMENTO DOS DADOS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_Toc461691740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22</w:t>
      </w:r>
      <w:r w:rsidRPr="00FA3EE9">
        <w:rPr>
          <w:rFonts w:ascii="Times New Roman" w:hAnsi="Times New Roman" w:cs="Times New Roman"/>
          <w:noProof/>
        </w:rPr>
        <w:fldChar w:fldCharType="end"/>
      </w:r>
    </w:p>
    <w:p w14:paraId="71A5700D" w14:textId="77777777" w:rsidR="00FA3EE9" w:rsidRDefault="00FA3EE9">
      <w:pPr>
        <w:pStyle w:val="TOC1"/>
        <w:rPr>
          <w:rFonts w:asciiTheme="minorHAnsi" w:eastAsiaTheme="minorEastAsia" w:hAnsiTheme="minorHAnsi" w:cstheme="minorBidi"/>
          <w:noProof/>
          <w:lang w:val="en-US" w:eastAsia="ja-JP"/>
        </w:rPr>
      </w:pPr>
      <w:r w:rsidRPr="00FA3EE9">
        <w:rPr>
          <w:rFonts w:ascii="Times New Roman" w:hAnsi="Times New Roman" w:cs="Times New Roman"/>
          <w:noProof/>
        </w:rPr>
        <w:t>APÊNDICE B – CONCEPÇÃO DE INDICADORES</w:t>
      </w:r>
      <w:r w:rsidRPr="00FA3EE9">
        <w:rPr>
          <w:rFonts w:ascii="Times New Roman" w:hAnsi="Times New Roman" w:cs="Times New Roman"/>
          <w:noProof/>
        </w:rPr>
        <w:tab/>
      </w:r>
      <w:r w:rsidRPr="00FA3EE9">
        <w:rPr>
          <w:rFonts w:ascii="Times New Roman" w:hAnsi="Times New Roman" w:cs="Times New Roman"/>
          <w:noProof/>
        </w:rPr>
        <w:fldChar w:fldCharType="begin"/>
      </w:r>
      <w:r w:rsidRPr="00FA3EE9">
        <w:rPr>
          <w:rFonts w:ascii="Times New Roman" w:hAnsi="Times New Roman" w:cs="Times New Roman"/>
          <w:noProof/>
        </w:rPr>
        <w:instrText xml:space="preserve"> PAGEREF _Toc461691741 \h </w:instrText>
      </w:r>
      <w:r w:rsidRPr="00FA3EE9">
        <w:rPr>
          <w:rFonts w:ascii="Times New Roman" w:hAnsi="Times New Roman" w:cs="Times New Roman"/>
          <w:noProof/>
        </w:rPr>
      </w:r>
      <w:r w:rsidRPr="00FA3EE9">
        <w:rPr>
          <w:rFonts w:ascii="Times New Roman" w:hAnsi="Times New Roman" w:cs="Times New Roman"/>
          <w:noProof/>
        </w:rPr>
        <w:fldChar w:fldCharType="separate"/>
      </w:r>
      <w:r w:rsidRPr="00FA3EE9">
        <w:rPr>
          <w:rFonts w:ascii="Times New Roman" w:hAnsi="Times New Roman" w:cs="Times New Roman"/>
          <w:noProof/>
        </w:rPr>
        <w:t>24</w:t>
      </w:r>
      <w:r w:rsidRPr="00FA3EE9">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2" w:name="_Toc310505071"/>
      <w:bookmarkStart w:id="23" w:name="_Toc310505189"/>
      <w:bookmarkStart w:id="24" w:name="_Toc310505278"/>
      <w:bookmarkStart w:id="25" w:name="_Toc412529095"/>
      <w:bookmarkStart w:id="26" w:name="_Toc503276453"/>
      <w:bookmarkStart w:id="27" w:name="_Toc503422482"/>
      <w:bookmarkStart w:id="28" w:name="_Toc461691727"/>
      <w:r w:rsidRPr="008A0AB7">
        <w:rPr>
          <w:rFonts w:ascii="Times New Roman" w:hAnsi="Times New Roman"/>
        </w:rPr>
        <w:lastRenderedPageBreak/>
        <w:t>INTRODUÇÃO</w:t>
      </w:r>
      <w:bookmarkEnd w:id="22"/>
      <w:bookmarkEnd w:id="23"/>
      <w:bookmarkEnd w:id="24"/>
      <w:bookmarkEnd w:id="25"/>
      <w:bookmarkEnd w:id="26"/>
      <w:bookmarkEnd w:id="27"/>
      <w:bookmarkEnd w:id="28"/>
    </w:p>
    <w:p w14:paraId="2DEF6169" w14:textId="74A3D2F0"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47388C">
        <w:rPr>
          <w:rFonts w:ascii="Times New Roman" w:hAnsi="Times New Roman" w:cs="Times New Roman"/>
        </w:rPr>
        <w:t xml:space="preserve"> (Lefebvre, 1996</w:t>
      </w:r>
      <w:r w:rsidR="00DD7EDF">
        <w:rPr>
          <w:rFonts w:ascii="Times New Roman" w:hAnsi="Times New Roman" w:cs="Times New Roman"/>
        </w:rPr>
        <w:t>; Harvey, 1996),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r w:rsidR="00DD7EDF" w:rsidRPr="008A0AB7">
        <w:rPr>
          <w:rFonts w:ascii="Times New Roman" w:hAnsi="Times New Roman" w:cs="Times New Roman"/>
        </w:rPr>
        <w:t>Cutter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 xml:space="preserve">a de espaços públicos na cidade (Low,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quali-quantitativa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responder às seguintes perguntas i) Como está a oferta de serviços culturais e evidência de usos indevidos nas áreas verdes em Goiânia? ii)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iii)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9" w:name="_Toc461691728"/>
      <w:r>
        <w:rPr>
          <w:rFonts w:ascii="Times New Roman" w:hAnsi="Times New Roman"/>
        </w:rPr>
        <w:lastRenderedPageBreak/>
        <w:t>ÁREA DE ESTUDO</w:t>
      </w:r>
      <w:bookmarkEnd w:id="29"/>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30" w:name="_Toc461691670"/>
      <w:r w:rsidRPr="008A0AB7">
        <w:rPr>
          <w:rFonts w:ascii="Times New Roman" w:hAnsi="Times New Roman" w:cs="Times New Roman"/>
        </w:rPr>
        <w:t>Figura 2.1 – Área de estudo.</w:t>
      </w:r>
      <w:bookmarkEnd w:id="30"/>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1" w:name="_Toc310505082"/>
      <w:r w:rsidRPr="008A0AB7">
        <w:rPr>
          <w:rFonts w:ascii="Times New Roman" w:hAnsi="Times New Roman"/>
        </w:rPr>
        <w:lastRenderedPageBreak/>
        <w:t xml:space="preserve"> </w:t>
      </w:r>
      <w:bookmarkStart w:id="32" w:name="_Toc461691729"/>
      <w:r w:rsidR="00D94C80" w:rsidRPr="008A0AB7">
        <w:rPr>
          <w:rFonts w:ascii="Times New Roman" w:hAnsi="Times New Roman"/>
          <w:caps w:val="0"/>
        </w:rPr>
        <w:t>MATERIAIS E MÉTODOS</w:t>
      </w:r>
      <w:bookmarkEnd w:id="32"/>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3" w:name="_Toc461691730"/>
      <w:bookmarkEnd w:id="31"/>
      <w:r w:rsidRPr="008A0AB7">
        <w:rPr>
          <w:rFonts w:ascii="Times New Roman" w:hAnsi="Times New Roman"/>
        </w:rPr>
        <w:t>Base de dados</w:t>
      </w:r>
      <w:bookmarkEnd w:id="33"/>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4" w:name="_Toc461691704"/>
      <w:r w:rsidRPr="008A0AB7">
        <w:rPr>
          <w:rFonts w:ascii="Times New Roman" w:hAnsi="Times New Roman" w:cs="Times New Roman"/>
        </w:rPr>
        <w:t>Tabela 3.1 - Evidências de usos indevidos e da potencial oferta de serviços culturais identificadas em áreas verdes públicas em Goiânia.</w:t>
      </w:r>
      <w:bookmarkEnd w:id="3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georreferenciada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ortofotos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5" w:name="_Toc461691731"/>
      <w:r w:rsidRPr="008A0AB7">
        <w:rPr>
          <w:rFonts w:ascii="Times New Roman" w:hAnsi="Times New Roman"/>
        </w:rPr>
        <w:t>Organização do banco de dados</w:t>
      </w:r>
      <w:bookmarkEnd w:id="35"/>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6" w:name="_Toc461691705"/>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6"/>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&gt; 0  AND ΣUso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&gt; 0  AND ΣUso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 0  AND ΣUso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IF ΣServiço cultural = 0  AND ΣUso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software Quantum Gis</w:t>
      </w:r>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r w:rsidRPr="00E26A73">
        <w:rPr>
          <w:rFonts w:ascii="Times New Roman" w:hAnsi="Times New Roman" w:cs="Times New Roman"/>
          <w:i/>
        </w:rPr>
        <w:t>datum</w:t>
      </w:r>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7" w:name="_Toc461691732"/>
      <w:r w:rsidRPr="008A0AB7">
        <w:rPr>
          <w:rFonts w:ascii="Times New Roman" w:hAnsi="Times New Roman"/>
        </w:rPr>
        <w:t>Processamento dos dados</w:t>
      </w:r>
      <w:bookmarkEnd w:id="37"/>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8" w:name="_Toc461691733"/>
      <w:r w:rsidRPr="008A0AB7">
        <w:rPr>
          <w:rFonts w:ascii="Times New Roman" w:hAnsi="Times New Roman"/>
        </w:rPr>
        <w:t>Análise nos subdistritos</w:t>
      </w:r>
      <w:bookmarkEnd w:id="38"/>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r w:rsidRPr="008A0AB7">
        <w:rPr>
          <w:rFonts w:ascii="Times New Roman" w:hAnsi="Times New Roman" w:cs="Times New Roman"/>
          <w:i/>
        </w:rPr>
        <w:t>Join attributes by location (summary)”.</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FA3EE9"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p</w:t>
      </w:r>
      <w:r w:rsidRPr="008A0AB7">
        <w:rPr>
          <w:rFonts w:ascii="Times New Roman" w:hAnsi="Times New Roman" w:cs="Times New Roman"/>
          <w:vertAlign w:val="subscript"/>
        </w:rPr>
        <w:t>i</w:t>
      </w:r>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FA3EE9"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sendo ISC o índice de serviço cultural variando de 0 a 1, SC</w:t>
      </w:r>
      <w:r w:rsidRPr="008A0AB7">
        <w:rPr>
          <w:rFonts w:ascii="Times New Roman" w:hAnsi="Times New Roman" w:cs="Times New Roman"/>
          <w:vertAlign w:val="subscript"/>
        </w:rPr>
        <w:t>i</w:t>
      </w:r>
      <w:r w:rsidRPr="008A0AB7">
        <w:rPr>
          <w:rFonts w:ascii="Times New Roman" w:hAnsi="Times New Roman" w:cs="Times New Roman"/>
        </w:rPr>
        <w:t xml:space="preserve"> o total de serviço cultural identificado no subdistrito i, SCmin e SCmax</w:t>
      </w:r>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FA3EE9"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sendo IUI, o índice de uso indevido variando de 0 a 1, UI</w:t>
      </w:r>
      <w:r w:rsidRPr="008A0AB7">
        <w:rPr>
          <w:rFonts w:ascii="Times New Roman" w:hAnsi="Times New Roman" w:cs="Times New Roman"/>
          <w:vertAlign w:val="subscript"/>
        </w:rPr>
        <w:t>i</w:t>
      </w:r>
      <w:r w:rsidRPr="008A0AB7">
        <w:rPr>
          <w:rFonts w:ascii="Times New Roman" w:hAnsi="Times New Roman" w:cs="Times New Roman"/>
        </w:rPr>
        <w:t xml:space="preserve"> o total de uso indevido identificado no subdistrito i, UImin e UImax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ISC</w:t>
      </w:r>
      <w:r w:rsidRPr="008A0AB7">
        <w:rPr>
          <w:rFonts w:ascii="Times New Roman" w:hAnsi="Times New Roman" w:cs="Times New Roman"/>
          <w:vertAlign w:val="subscript"/>
        </w:rPr>
        <w:t>i</w:t>
      </w:r>
      <w:r w:rsidRPr="008A0AB7">
        <w:rPr>
          <w:rFonts w:ascii="Times New Roman" w:hAnsi="Times New Roman" w:cs="Times New Roman"/>
        </w:rPr>
        <w:t xml:space="preserve">  e IUI</w:t>
      </w:r>
      <w:r w:rsidRPr="008A0AB7">
        <w:rPr>
          <w:rFonts w:ascii="Times New Roman" w:hAnsi="Times New Roman" w:cs="Times New Roman"/>
          <w:vertAlign w:val="subscript"/>
        </w:rPr>
        <w:t>i</w:t>
      </w:r>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9" w:name="_Toc461691734"/>
      <w:r w:rsidRPr="008A0AB7">
        <w:rPr>
          <w:rFonts w:ascii="Times New Roman" w:hAnsi="Times New Roman"/>
        </w:rPr>
        <w:t>Análise nos setores censitários</w:t>
      </w:r>
      <w:bookmarkEnd w:id="39"/>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por não ter tido acesso a um levantamento das infraestruturadas</w:t>
      </w:r>
      <w:r w:rsidR="00EB74E6">
        <w:rPr>
          <w:rFonts w:ascii="Times New Roman" w:hAnsi="Times New Roman" w:cs="Times New Roman"/>
        </w:rPr>
        <w:t xml:space="preserve"> desses ambientes.</w:t>
      </w:r>
    </w:p>
    <w:p w14:paraId="6C8CF0B7" w14:textId="0CB4105B"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w:t>
      </w:r>
      <w:r w:rsidR="004F7E04">
        <w:rPr>
          <w:rFonts w:ascii="Times New Roman" w:hAnsi="Times New Roman" w:cs="Times New Roman"/>
        </w:rPr>
        <w:t xml:space="preserve"> (COMBER, 2008)</w:t>
      </w:r>
      <w:r w:rsidRPr="008A0AB7">
        <w:rPr>
          <w:rFonts w:ascii="Times New Roman" w:hAnsi="Times New Roman" w:cs="Times New Roman"/>
        </w:rPr>
        <w:t>.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Street View</w:t>
      </w:r>
      <w:r w:rsidRPr="008A0AB7">
        <w:rPr>
          <w:rFonts w:ascii="Times New Roman" w:hAnsi="Times New Roman" w:cs="Times New Roman"/>
        </w:rPr>
        <w:t xml:space="preserve"> do </w:t>
      </w:r>
      <w:r w:rsidRPr="008A0AB7">
        <w:rPr>
          <w:rFonts w:ascii="Times New Roman" w:hAnsi="Times New Roman" w:cs="Times New Roman"/>
          <w:i/>
        </w:rPr>
        <w:t>Google Maps</w:t>
      </w:r>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considerou-se o próprio centróide do parque.</w:t>
      </w:r>
    </w:p>
    <w:p w14:paraId="5F7D6BB1" w14:textId="72E419CB" w:rsidR="004D094C" w:rsidRDefault="008A0AB7" w:rsidP="004F7E04">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from layer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r w:rsidRPr="008A0AB7">
        <w:rPr>
          <w:rFonts w:ascii="Times New Roman" w:hAnsi="Times New Roman" w:cs="Times New Roman"/>
          <w:i/>
        </w:rPr>
        <w:t>Convex hull</w:t>
      </w:r>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selected features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40" w:name="_Toc461691671"/>
      <w:r w:rsidRPr="008A0AB7">
        <w:rPr>
          <w:rFonts w:ascii="Times New Roman" w:hAnsi="Times New Roman" w:cs="Times New Roman"/>
        </w:rPr>
        <w:lastRenderedPageBreak/>
        <w:t>Figura 3.1 - Etapas para delimitação das áreas de serviço cultural a partir das áreas verdes consideradas neste estudo.</w:t>
      </w:r>
      <w:bookmarkEnd w:id="40"/>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1" w:name="_Toc310505089"/>
      <w:bookmarkStart w:id="42" w:name="_Toc310505197"/>
      <w:bookmarkStart w:id="43" w:name="_Toc310505283"/>
      <w:bookmarkStart w:id="44" w:name="_Toc412529101"/>
      <w:bookmarkStart w:id="45" w:name="_Toc503276460"/>
      <w:bookmarkStart w:id="46"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7" w:name="_Toc310505090"/>
      <w:bookmarkStart w:id="48" w:name="_Toc461691735"/>
      <w:bookmarkEnd w:id="41"/>
      <w:bookmarkEnd w:id="42"/>
      <w:bookmarkEnd w:id="43"/>
      <w:bookmarkEnd w:id="44"/>
      <w:bookmarkEnd w:id="45"/>
      <w:bookmarkEnd w:id="46"/>
      <w:r w:rsidRPr="008A0AB7">
        <w:rPr>
          <w:rFonts w:ascii="Times New Roman" w:hAnsi="Times New Roman"/>
          <w:caps w:val="0"/>
        </w:rPr>
        <w:lastRenderedPageBreak/>
        <w:t>RESULTADOS E DISCUSSÃO</w:t>
      </w:r>
      <w:bookmarkEnd w:id="48"/>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9" w:name="_Toc461691736"/>
      <w:r w:rsidRPr="008A0AB7">
        <w:rPr>
          <w:rFonts w:ascii="Times New Roman" w:hAnsi="Times New Roman"/>
        </w:rPr>
        <w:t>Análise nos subdistritos</w:t>
      </w:r>
      <w:bookmarkEnd w:id="49"/>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50" w:name="_Toc461691672"/>
      <w:r w:rsidRPr="002308C2">
        <w:rPr>
          <w:rFonts w:ascii="Times New Roman" w:hAnsi="Times New Roman" w:cs="Times New Roman"/>
        </w:rPr>
        <w:t>Figura 4.1 - Distribuição de áreas verdes quanto presença ou ausência de serviço cultural e uso indevido.</w:t>
      </w:r>
      <w:bookmarkEnd w:id="50"/>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r w:rsidRPr="002308C2">
        <w:rPr>
          <w:rFonts w:ascii="Times New Roman" w:hAnsi="Times New Roman"/>
        </w:rPr>
        <w:t>Espacializando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1" w:name="_Toc461691673"/>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1"/>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2" w:name="_Toc461691674"/>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2"/>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691675"/>
      <w:r w:rsidRPr="002308C2">
        <w:rPr>
          <w:rFonts w:ascii="Times New Roman" w:hAnsi="Times New Roman" w:cs="Times New Roman"/>
        </w:rPr>
        <w:lastRenderedPageBreak/>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r w:rsidRPr="002308C2">
        <w:rPr>
          <w:rFonts w:ascii="Times New Roman" w:hAnsi="Times New Roman"/>
          <w:i/>
        </w:rPr>
        <w:t>boxplot</w:t>
      </w:r>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691706"/>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691676"/>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r w:rsidRPr="00E46F8D">
        <w:rPr>
          <w:rFonts w:ascii="Times New Roman" w:hAnsi="Times New Roman" w:cs="Times New Roman"/>
          <w:i/>
        </w:rPr>
        <w:t xml:space="preserve">outliers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utopismo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691737"/>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(Iraegui, 2020), Lo</w:t>
      </w:r>
      <w:r w:rsidR="00D56BCB" w:rsidRPr="004156BA">
        <w:rPr>
          <w:rFonts w:ascii="Times New Roman" w:hAnsi="Times New Roman" w:cs="Times New Roman"/>
        </w:rPr>
        <w:t>ndres (Handley, 2003) e</w:t>
      </w:r>
      <w:r w:rsidR="00D56BCB" w:rsidRPr="00E505A0">
        <w:rPr>
          <w:rFonts w:ascii="Times New Roman" w:hAnsi="Times New Roman" w:cs="Times New Roman"/>
        </w:rPr>
        <w:t xml:space="preserve"> Berlin (Kabisch e Haase,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691707"/>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r w:rsidR="00DA3801">
        <w:rPr>
          <w:rFonts w:ascii="Times New Roman" w:hAnsi="Times New Roman" w:cs="Times New Roman"/>
          <w:i/>
        </w:rPr>
        <w:t>outliers</w:t>
      </w:r>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r w:rsidR="001F0544" w:rsidRPr="001F0544">
        <w:rPr>
          <w:rFonts w:ascii="Times New Roman" w:hAnsi="Times New Roman" w:cs="Times New Roman"/>
          <w:i/>
        </w:rPr>
        <w:t>outliers</w:t>
      </w:r>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691677"/>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7"/>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691738"/>
      <w:r w:rsidRPr="00942ADC">
        <w:rPr>
          <w:rFonts w:ascii="Times New Roman" w:hAnsi="Times New Roman"/>
        </w:rPr>
        <w:lastRenderedPageBreak/>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georreferenciados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Service Area from layer</w:t>
      </w:r>
      <w:r>
        <w:rPr>
          <w:rFonts w:ascii="Times New Roman" w:hAnsi="Times New Roman" w:cs="Times New Roman"/>
        </w:rPr>
        <w:t xml:space="preserve"> do </w:t>
      </w:r>
      <w:r>
        <w:rPr>
          <w:rFonts w:ascii="Times New Roman" w:hAnsi="Times New Roman" w:cs="Times New Roman"/>
          <w:i/>
        </w:rPr>
        <w:t>Qgis.</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691739"/>
      <w:r>
        <w:rPr>
          <w:rFonts w:ascii="Times New Roman" w:hAnsi="Times New Roman"/>
        </w:rPr>
        <w:lastRenderedPageBreak/>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21596CCD" w14:textId="77777777" w:rsidR="00FA3EE9" w:rsidRPr="00FA3EE9" w:rsidRDefault="00FA3EE9" w:rsidP="00FA3EE9">
      <w:pPr>
        <w:widowControl w:val="0"/>
        <w:autoSpaceDE w:val="0"/>
        <w:autoSpaceDN w:val="0"/>
        <w:adjustRightInd w:val="0"/>
        <w:spacing w:after="0" w:line="240" w:lineRule="auto"/>
        <w:rPr>
          <w:rFonts w:ascii="Times New Roman" w:hAnsi="Times New Roman"/>
          <w:noProof/>
        </w:rPr>
      </w:pPr>
      <w:r w:rsidRPr="00FA3EE9">
        <w:rPr>
          <w:rFonts w:ascii="Times New Roman" w:hAnsi="Times New Roman"/>
          <w:noProof/>
        </w:rPr>
        <w:t xml:space="preserve">Comber, A.; Brunsdon, C.; Green, E. Using a GIS-based network analysis to determine urban greenspace accessibility for different ethnic and religious groups. </w:t>
      </w:r>
      <w:r w:rsidRPr="00FA3EE9">
        <w:rPr>
          <w:rFonts w:ascii="Times New Roman" w:hAnsi="Times New Roman"/>
          <w:b/>
          <w:bCs/>
          <w:noProof/>
        </w:rPr>
        <w:t>Landscape and Urban Planning</w:t>
      </w:r>
      <w:r w:rsidRPr="00FA3EE9">
        <w:rPr>
          <w:rFonts w:ascii="Times New Roman" w:hAnsi="Times New Roman"/>
          <w:noProof/>
        </w:rPr>
        <w:t xml:space="preserve">, v. 86, n. 1, p. 103–114, 2008. </w:t>
      </w:r>
    </w:p>
    <w:p w14:paraId="19BEB189" w14:textId="77777777" w:rsidR="00FA3EE9" w:rsidRPr="004156BA" w:rsidRDefault="00FA3EE9"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5604FDD9" w14:textId="5C50C2FF" w:rsidR="004156BA" w:rsidRPr="004A21AB" w:rsidRDefault="0064012A" w:rsidP="004A21AB">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5667BEB8" w14:textId="2155950B" w:rsidR="004156BA" w:rsidRPr="004156BA" w:rsidRDefault="004156BA" w:rsidP="004A21AB">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lastRenderedPageBreak/>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7E9EB72E" w14:textId="0DB91D56" w:rsidR="0047388C" w:rsidRPr="00601AA2" w:rsidRDefault="00601AA2" w:rsidP="0064012A">
      <w:pPr>
        <w:widowControl w:val="0"/>
        <w:autoSpaceDE w:val="0"/>
        <w:autoSpaceDN w:val="0"/>
        <w:adjustRightInd w:val="0"/>
        <w:spacing w:after="0" w:line="240" w:lineRule="auto"/>
        <w:rPr>
          <w:rFonts w:ascii="Times New Roman" w:hAnsi="Times New Roman"/>
          <w:noProof/>
          <w:lang w:val="en-US"/>
        </w:rPr>
      </w:pPr>
      <w:r>
        <w:rPr>
          <w:rFonts w:ascii="Times New Roman" w:hAnsi="Times New Roman"/>
          <w:noProof/>
          <w:lang w:val="en-US"/>
        </w:rPr>
        <w:t>LEFEBVRE, H</w:t>
      </w:r>
      <w:r w:rsidRPr="00601AA2">
        <w:rPr>
          <w:rFonts w:ascii="Times New Roman" w:hAnsi="Times New Roman"/>
          <w:noProof/>
          <w:lang w:val="en-US"/>
        </w:rPr>
        <w:t>. </w:t>
      </w:r>
      <w:r>
        <w:rPr>
          <w:rFonts w:ascii="Times New Roman" w:hAnsi="Times New Roman"/>
          <w:b/>
          <w:bCs/>
          <w:noProof/>
          <w:lang w:val="en-US"/>
        </w:rPr>
        <w:t>Writing on cities</w:t>
      </w:r>
      <w:r>
        <w:rPr>
          <w:rFonts w:ascii="Times New Roman" w:hAnsi="Times New Roman"/>
          <w:noProof/>
          <w:lang w:val="en-US"/>
        </w:rPr>
        <w:t>. Tradução do francês por</w:t>
      </w:r>
      <w:r w:rsidRPr="00601AA2">
        <w:rPr>
          <w:rFonts w:ascii="Times New Roman" w:hAnsi="Times New Roman"/>
          <w:noProof/>
          <w:lang w:val="en-US"/>
        </w:rPr>
        <w:t xml:space="preserve"> </w:t>
      </w:r>
      <w:r>
        <w:rPr>
          <w:rFonts w:ascii="Times New Roman" w:hAnsi="Times New Roman"/>
          <w:noProof/>
          <w:lang w:val="en-US"/>
        </w:rPr>
        <w:t>Eleonore Kofman e Elizabeth Lebas</w:t>
      </w:r>
      <w:r w:rsidRPr="00601AA2">
        <w:rPr>
          <w:rFonts w:ascii="Times New Roman" w:hAnsi="Times New Roman"/>
          <w:noProof/>
          <w:lang w:val="en-US"/>
        </w:rPr>
        <w:t xml:space="preserve">. </w:t>
      </w:r>
      <w:r w:rsidR="00B76EC7">
        <w:rPr>
          <w:rFonts w:ascii="Times New Roman" w:hAnsi="Times New Roman"/>
          <w:noProof/>
          <w:lang w:val="en-US"/>
        </w:rPr>
        <w:t>Massachussets, USA</w:t>
      </w:r>
      <w:r w:rsidRPr="00601AA2">
        <w:rPr>
          <w:rFonts w:ascii="Times New Roman" w:hAnsi="Times New Roman"/>
          <w:noProof/>
          <w:lang w:val="en-US"/>
        </w:rPr>
        <w:t xml:space="preserve">: </w:t>
      </w:r>
      <w:r>
        <w:rPr>
          <w:rFonts w:ascii="Times New Roman" w:hAnsi="Times New Roman"/>
          <w:noProof/>
          <w:lang w:val="en-US"/>
        </w:rPr>
        <w:t>Blackwell Publishers</w:t>
      </w:r>
      <w:r w:rsidRPr="00601AA2">
        <w:rPr>
          <w:rFonts w:ascii="Times New Roman" w:hAnsi="Times New Roman"/>
          <w:noProof/>
          <w:lang w:val="en-US"/>
        </w:rPr>
        <w:t xml:space="preserve">, </w:t>
      </w:r>
      <w:r>
        <w:rPr>
          <w:rFonts w:ascii="Times New Roman" w:hAnsi="Times New Roman"/>
          <w:noProof/>
          <w:lang w:val="en-US"/>
        </w:rPr>
        <w:t>1996</w:t>
      </w:r>
      <w:r w:rsidRPr="00601AA2">
        <w:rPr>
          <w:rFonts w:ascii="Times New Roman" w:hAnsi="Times New Roman"/>
          <w:noProof/>
          <w:lang w:val="en-US"/>
        </w:rPr>
        <w:t xml:space="preserve">. </w:t>
      </w:r>
      <w:r w:rsidR="00B76EC7">
        <w:rPr>
          <w:rFonts w:ascii="Times New Roman" w:hAnsi="Times New Roman"/>
          <w:noProof/>
          <w:lang w:val="en-US"/>
        </w:rPr>
        <w:t>250</w:t>
      </w:r>
      <w:r w:rsidRPr="00601AA2">
        <w:rPr>
          <w:rFonts w:ascii="Times New Roman" w:hAnsi="Times New Roman"/>
          <w:noProof/>
          <w:lang w:val="en-US"/>
        </w:rPr>
        <w:t xml:space="preserve"> p.</w:t>
      </w:r>
    </w:p>
    <w:p w14:paraId="0F886531" w14:textId="77777777" w:rsidR="0047388C" w:rsidRPr="004156BA" w:rsidRDefault="0047388C"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lastRenderedPageBreak/>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398E8863" w14:textId="77777777" w:rsidR="002F5535" w:rsidRPr="004156BA" w:rsidRDefault="002F5535" w:rsidP="004156BA"/>
    <w:p w14:paraId="719C8B7E" w14:textId="77777777" w:rsidR="00FA3EE9" w:rsidRDefault="00A36BA2" w:rsidP="002F5535">
      <w:pPr>
        <w:pStyle w:val="Heading1"/>
        <w:numPr>
          <w:ilvl w:val="0"/>
          <w:numId w:val="0"/>
        </w:numPr>
        <w:jc w:val="center"/>
        <w:rPr>
          <w:rFonts w:ascii="Times New Roman" w:hAnsi="Times New Roman"/>
        </w:rPr>
      </w:pPr>
      <w:r>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r w:rsidR="00FA3EE9">
        <w:rPr>
          <w:rFonts w:ascii="Times New Roman" w:hAnsi="Times New Roman"/>
        </w:rPr>
        <w:br w:type="page"/>
      </w:r>
    </w:p>
    <w:p w14:paraId="3AA91151" w14:textId="173BF116" w:rsidR="002F5535" w:rsidRPr="00364CC0" w:rsidRDefault="002F5535" w:rsidP="002F5535">
      <w:pPr>
        <w:pStyle w:val="Heading1"/>
        <w:numPr>
          <w:ilvl w:val="0"/>
          <w:numId w:val="0"/>
        </w:numPr>
        <w:jc w:val="center"/>
        <w:rPr>
          <w:rFonts w:ascii="Times New Roman" w:hAnsi="Times New Roman"/>
        </w:rPr>
      </w:pPr>
      <w:bookmarkStart w:id="71" w:name="_Toc461691740"/>
      <w:r w:rsidRPr="00364CC0">
        <w:rPr>
          <w:rFonts w:ascii="Times New Roman" w:hAnsi="Times New Roman"/>
        </w:rPr>
        <w:lastRenderedPageBreak/>
        <w:t xml:space="preserve">APÊNDICE A – </w:t>
      </w:r>
      <w:bookmarkEnd w:id="61"/>
      <w:bookmarkEnd w:id="62"/>
      <w:bookmarkEnd w:id="63"/>
      <w:bookmarkEnd w:id="64"/>
      <w:bookmarkEnd w:id="65"/>
      <w:bookmarkEnd w:id="66"/>
      <w:bookmarkEnd w:id="67"/>
      <w:bookmarkEnd w:id="68"/>
      <w:bookmarkEnd w:id="69"/>
      <w:bookmarkEnd w:id="70"/>
      <w:r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691678"/>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691679"/>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691741"/>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691708"/>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(Almanco, 2003). No plano diretor de Goiânia seu programa Programa de Identificação, Recadastramento e Monitoramento das Áreas Públicas, visa "a oferta mais equilibrada e racional dos equipamentos comunitários e dos espaços públicos abertos (...) especialmente à população mais carente de equipamentos públicos e políticas públicas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691709"/>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extração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extração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agricultura</w:t>
            </w:r>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criação de gado</w:t>
            </w:r>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acúmulo de lixo</w:t>
            </w:r>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ocupação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601AA2" w:rsidRDefault="00601AA2" w:rsidP="00EB0DB8">
      <w:pPr>
        <w:spacing w:after="0" w:line="240" w:lineRule="auto"/>
      </w:pPr>
      <w:r>
        <w:separator/>
      </w:r>
    </w:p>
    <w:p w14:paraId="0C8263F3" w14:textId="77777777" w:rsidR="00601AA2" w:rsidRDefault="00601AA2"/>
  </w:endnote>
  <w:endnote w:type="continuationSeparator" w:id="0">
    <w:p w14:paraId="3B60E3C8" w14:textId="77777777" w:rsidR="00601AA2" w:rsidRDefault="00601AA2" w:rsidP="00EB0DB8">
      <w:pPr>
        <w:spacing w:after="0" w:line="240" w:lineRule="auto"/>
      </w:pPr>
      <w:r>
        <w:continuationSeparator/>
      </w:r>
    </w:p>
    <w:p w14:paraId="0F0F4C0C" w14:textId="77777777" w:rsidR="00601AA2" w:rsidRDefault="0060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601AA2" w:rsidRDefault="00601AA2"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601AA2" w:rsidRDefault="00601A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601AA2" w:rsidRPr="00587576" w:rsidRDefault="00601AA2"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FA3EE9">
      <w:rPr>
        <w:rStyle w:val="PageNumber"/>
        <w:rFonts w:ascii="Times New Roman" w:hAnsi="Times New Roman"/>
        <w:noProof/>
      </w:rPr>
      <w:t>1</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601AA2" w:rsidRPr="00587576" w:rsidRDefault="00601AA2"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FA3EE9">
      <w:rPr>
        <w:rStyle w:val="PageNumber"/>
        <w:rFonts w:ascii="Times New Roman" w:hAnsi="Times New Roman"/>
        <w:noProof/>
      </w:rPr>
      <w:t>24</w:t>
    </w:r>
    <w:r w:rsidRPr="00587576">
      <w:rPr>
        <w:rStyle w:val="PageNumber"/>
        <w:rFonts w:ascii="Times New Roman" w:hAnsi="Times New Roman"/>
      </w:rPr>
      <w:fldChar w:fldCharType="end"/>
    </w:r>
  </w:p>
  <w:p w14:paraId="1EF396B2" w14:textId="2CA9E9A7" w:rsidR="00601AA2" w:rsidRPr="00587576" w:rsidRDefault="00601AA2"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601AA2" w:rsidRDefault="00601AA2" w:rsidP="00EB0DB8">
      <w:pPr>
        <w:spacing w:after="0" w:line="240" w:lineRule="auto"/>
      </w:pPr>
      <w:r>
        <w:separator/>
      </w:r>
    </w:p>
    <w:p w14:paraId="7D242548" w14:textId="77777777" w:rsidR="00601AA2" w:rsidRDefault="00601AA2"/>
  </w:footnote>
  <w:footnote w:type="continuationSeparator" w:id="0">
    <w:p w14:paraId="059B33B0" w14:textId="77777777" w:rsidR="00601AA2" w:rsidRDefault="00601AA2" w:rsidP="00EB0DB8">
      <w:pPr>
        <w:spacing w:after="0" w:line="240" w:lineRule="auto"/>
      </w:pPr>
      <w:r>
        <w:continuationSeparator/>
      </w:r>
    </w:p>
    <w:p w14:paraId="2E1AA1E8" w14:textId="77777777" w:rsidR="00601AA2" w:rsidRDefault="00601A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388C"/>
    <w:rsid w:val="004766C0"/>
    <w:rsid w:val="00481D75"/>
    <w:rsid w:val="00483083"/>
    <w:rsid w:val="00485E18"/>
    <w:rsid w:val="00487185"/>
    <w:rsid w:val="00487AFD"/>
    <w:rsid w:val="00492012"/>
    <w:rsid w:val="0049664C"/>
    <w:rsid w:val="00497BDA"/>
    <w:rsid w:val="004A21AB"/>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4F7E04"/>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1AA2"/>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BEA"/>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76EC7"/>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3EE9"/>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602808323">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610CD-0C32-AC40-BEB8-DE45BB68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108</TotalTime>
  <Pages>33</Pages>
  <Words>6542</Words>
  <Characters>37293</Characters>
  <Application>Microsoft Macintosh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43748</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17</cp:revision>
  <cp:lastPrinted>2020-09-12T18:21:00Z</cp:lastPrinted>
  <dcterms:created xsi:type="dcterms:W3CDTF">2020-09-12T18:21:00Z</dcterms:created>
  <dcterms:modified xsi:type="dcterms:W3CDTF">2020-09-14T11:33:00Z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