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CA" w:rsidRPr="006000D6" w:rsidRDefault="00B10416" w:rsidP="006000D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000D6">
        <w:rPr>
          <w:rFonts w:ascii="Arial" w:hAnsi="Arial" w:cs="Arial"/>
          <w:sz w:val="24"/>
          <w:szCs w:val="24"/>
        </w:rPr>
        <w:t xml:space="preserve">Uso do modelo Fuzzy Gama para o Zoneamento da </w:t>
      </w:r>
      <w:r w:rsidR="00302D46" w:rsidRPr="006000D6">
        <w:rPr>
          <w:rFonts w:ascii="Arial" w:hAnsi="Arial" w:cs="Arial"/>
          <w:sz w:val="24"/>
          <w:szCs w:val="24"/>
        </w:rPr>
        <w:t>Susceptibilidade</w:t>
      </w:r>
      <w:r w:rsidRPr="006000D6">
        <w:rPr>
          <w:rFonts w:ascii="Arial" w:hAnsi="Arial" w:cs="Arial"/>
          <w:sz w:val="24"/>
          <w:szCs w:val="24"/>
        </w:rPr>
        <w:t xml:space="preserve"> aos movimento</w:t>
      </w:r>
      <w:r w:rsidR="008C2988" w:rsidRPr="006000D6">
        <w:rPr>
          <w:rFonts w:ascii="Arial" w:hAnsi="Arial" w:cs="Arial"/>
          <w:sz w:val="24"/>
          <w:szCs w:val="24"/>
        </w:rPr>
        <w:t>s</w:t>
      </w:r>
      <w:r w:rsidRPr="006000D6">
        <w:rPr>
          <w:rFonts w:ascii="Arial" w:hAnsi="Arial" w:cs="Arial"/>
          <w:sz w:val="24"/>
          <w:szCs w:val="24"/>
        </w:rPr>
        <w:t xml:space="preserve"> de massa do município de São </w:t>
      </w:r>
      <w:r w:rsidR="00302D46" w:rsidRPr="006000D6">
        <w:rPr>
          <w:rFonts w:ascii="Arial" w:hAnsi="Arial" w:cs="Arial"/>
          <w:sz w:val="24"/>
          <w:szCs w:val="24"/>
        </w:rPr>
        <w:t>Sebastião</w:t>
      </w:r>
      <w:r w:rsidRPr="006000D6">
        <w:rPr>
          <w:rFonts w:ascii="Arial" w:hAnsi="Arial" w:cs="Arial"/>
          <w:sz w:val="24"/>
          <w:szCs w:val="24"/>
        </w:rPr>
        <w:t xml:space="preserve"> </w:t>
      </w:r>
    </w:p>
    <w:p w:rsidR="00E656FF" w:rsidRPr="006000D6" w:rsidRDefault="00B10416" w:rsidP="006000D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000D6">
        <w:rPr>
          <w:rFonts w:ascii="Arial" w:hAnsi="Arial" w:cs="Arial"/>
          <w:sz w:val="24"/>
          <w:szCs w:val="24"/>
        </w:rPr>
        <w:t xml:space="preserve">O movimento de massa é um </w:t>
      </w:r>
      <w:r w:rsidR="00E656FF" w:rsidRPr="006000D6">
        <w:rPr>
          <w:rFonts w:ascii="Arial" w:hAnsi="Arial" w:cs="Arial"/>
          <w:sz w:val="24"/>
          <w:szCs w:val="24"/>
        </w:rPr>
        <w:t xml:space="preserve">processo natural que molda a paisagem dos locais que estão mais propícios para este tipo de fenômeno, que na maioria das vezes são locais montanhosos. Este processo tem impacto na sociedade, pois tem capacidade de </w:t>
      </w:r>
      <w:r w:rsidR="00F96FA1" w:rsidRPr="006000D6">
        <w:rPr>
          <w:rFonts w:ascii="Arial" w:hAnsi="Arial" w:cs="Arial"/>
          <w:sz w:val="24"/>
          <w:szCs w:val="24"/>
        </w:rPr>
        <w:t xml:space="preserve">promover </w:t>
      </w:r>
      <w:r w:rsidR="00E656FF" w:rsidRPr="006000D6">
        <w:rPr>
          <w:rFonts w:ascii="Arial" w:hAnsi="Arial" w:cs="Arial"/>
          <w:sz w:val="24"/>
          <w:szCs w:val="24"/>
        </w:rPr>
        <w:t xml:space="preserve">perdas materiais e de vida humana, por isso há uma necessidade do estudo de risco dos movimentos de massa e a elaboração de uma cartografia apropriada, ou seja, um zoneamento do risco desse fenômeno. </w:t>
      </w:r>
      <w:r w:rsidR="0015121F" w:rsidRPr="006000D6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="0015121F" w:rsidRPr="006000D6">
        <w:rPr>
          <w:rFonts w:ascii="Arial" w:hAnsi="Arial" w:cs="Arial"/>
          <w:sz w:val="24"/>
          <w:szCs w:val="24"/>
        </w:rPr>
        <w:t>Muñoz</w:t>
      </w:r>
      <w:proofErr w:type="spellEnd"/>
      <w:r w:rsidR="0015121F" w:rsidRPr="006000D6">
        <w:rPr>
          <w:rFonts w:ascii="Arial" w:hAnsi="Arial" w:cs="Arial"/>
          <w:sz w:val="24"/>
          <w:szCs w:val="24"/>
        </w:rPr>
        <w:t xml:space="preserve"> (2005) os componentes do risco são a ameaça e a vulnerabilidade, sendo os componentes da ameaça a suscetibilidade e os agentes perturbadores. </w:t>
      </w:r>
    </w:p>
    <w:p w:rsidR="00302D46" w:rsidRDefault="0015121F" w:rsidP="00302D46">
      <w:pPr>
        <w:autoSpaceDE w:val="0"/>
        <w:autoSpaceDN w:val="0"/>
        <w:adjustRightInd w:val="0"/>
        <w:spacing w:after="120" w:line="360" w:lineRule="auto"/>
        <w:jc w:val="both"/>
        <w:rPr>
          <w:rFonts w:ascii="ArialMT" w:hAnsi="ArialMT" w:cs="ArialMT"/>
          <w:sz w:val="24"/>
          <w:szCs w:val="24"/>
        </w:rPr>
      </w:pPr>
      <w:r w:rsidRPr="006000D6">
        <w:rPr>
          <w:rFonts w:ascii="Arial" w:hAnsi="Arial" w:cs="Arial"/>
          <w:sz w:val="24"/>
          <w:szCs w:val="24"/>
        </w:rPr>
        <w:t xml:space="preserve">Técnicas de interferência espacial são ferramentas para a integração de dados </w:t>
      </w:r>
      <w:r w:rsidR="00705254" w:rsidRPr="006000D6">
        <w:rPr>
          <w:rFonts w:ascii="Arial" w:hAnsi="Arial" w:cs="Arial"/>
          <w:sz w:val="24"/>
          <w:szCs w:val="24"/>
        </w:rPr>
        <w:t>espaciais</w:t>
      </w:r>
      <w:r w:rsidRPr="006000D6">
        <w:rPr>
          <w:rFonts w:ascii="Arial" w:hAnsi="Arial" w:cs="Arial"/>
          <w:sz w:val="24"/>
          <w:szCs w:val="24"/>
        </w:rPr>
        <w:t xml:space="preserve">, sendo utilizadas para a </w:t>
      </w:r>
      <w:r w:rsidR="00705254" w:rsidRPr="006000D6">
        <w:rPr>
          <w:rFonts w:ascii="Arial" w:hAnsi="Arial" w:cs="Arial"/>
          <w:sz w:val="24"/>
          <w:szCs w:val="24"/>
        </w:rPr>
        <w:t>análise</w:t>
      </w:r>
      <w:r w:rsidRPr="006000D6">
        <w:rPr>
          <w:rFonts w:ascii="Arial" w:hAnsi="Arial" w:cs="Arial"/>
          <w:sz w:val="24"/>
          <w:szCs w:val="24"/>
        </w:rPr>
        <w:t xml:space="preserve"> </w:t>
      </w:r>
      <w:r w:rsidR="00492E2C" w:rsidRPr="006000D6">
        <w:rPr>
          <w:rFonts w:ascii="Arial" w:hAnsi="Arial" w:cs="Arial"/>
          <w:sz w:val="24"/>
          <w:szCs w:val="24"/>
        </w:rPr>
        <w:t xml:space="preserve">e descrição dos dados, e geram planos de informação com representação do tipo temático e numérico (MUÑOZ, 2005). A técnica de modelagem </w:t>
      </w:r>
      <w:r w:rsidR="00492E2C" w:rsidRPr="006000D6">
        <w:rPr>
          <w:rFonts w:ascii="Arial" w:hAnsi="Arial" w:cs="Arial"/>
          <w:i/>
          <w:sz w:val="24"/>
          <w:szCs w:val="24"/>
        </w:rPr>
        <w:t>fuzzy</w:t>
      </w:r>
      <w:r w:rsidR="00705254" w:rsidRPr="006000D6">
        <w:rPr>
          <w:rFonts w:ascii="Arial" w:hAnsi="Arial" w:cs="Arial"/>
          <w:sz w:val="24"/>
          <w:szCs w:val="24"/>
        </w:rPr>
        <w:t>, possibilita</w:t>
      </w:r>
      <w:r w:rsidR="00492E2C" w:rsidRPr="006000D6">
        <w:rPr>
          <w:rFonts w:ascii="Arial" w:hAnsi="Arial" w:cs="Arial"/>
          <w:sz w:val="24"/>
          <w:szCs w:val="24"/>
        </w:rPr>
        <w:t xml:space="preserve"> que a captura do conhecimento seja </w:t>
      </w:r>
      <w:r w:rsidR="006000D6" w:rsidRPr="006000D6">
        <w:rPr>
          <w:rFonts w:ascii="Arial" w:hAnsi="Arial" w:cs="Arial"/>
          <w:sz w:val="24"/>
          <w:szCs w:val="24"/>
        </w:rPr>
        <w:t>próxima</w:t>
      </w:r>
      <w:r w:rsidR="00492E2C" w:rsidRPr="006000D6">
        <w:rPr>
          <w:rFonts w:ascii="Arial" w:hAnsi="Arial" w:cs="Arial"/>
          <w:sz w:val="24"/>
          <w:szCs w:val="24"/>
        </w:rPr>
        <w:t xml:space="preserve"> ao “</w:t>
      </w:r>
      <w:r w:rsidR="00705254" w:rsidRPr="006000D6">
        <w:rPr>
          <w:rFonts w:ascii="Arial" w:hAnsi="Arial" w:cs="Arial"/>
          <w:sz w:val="24"/>
          <w:szCs w:val="24"/>
        </w:rPr>
        <w:t>modelo</w:t>
      </w:r>
      <w:r w:rsidR="00492E2C" w:rsidRPr="006000D6">
        <w:rPr>
          <w:rFonts w:ascii="Arial" w:hAnsi="Arial" w:cs="Arial"/>
          <w:sz w:val="24"/>
          <w:szCs w:val="24"/>
        </w:rPr>
        <w:t xml:space="preserve"> cognitivo” dos especialistas na </w:t>
      </w:r>
      <w:r w:rsidR="00705254" w:rsidRPr="006000D6">
        <w:rPr>
          <w:rFonts w:ascii="Arial" w:hAnsi="Arial" w:cs="Arial"/>
          <w:sz w:val="24"/>
          <w:szCs w:val="24"/>
        </w:rPr>
        <w:t>análise</w:t>
      </w:r>
      <w:r w:rsidR="00492E2C" w:rsidRPr="006000D6">
        <w:rPr>
          <w:rFonts w:ascii="Arial" w:hAnsi="Arial" w:cs="Arial"/>
          <w:sz w:val="24"/>
          <w:szCs w:val="24"/>
        </w:rPr>
        <w:t xml:space="preserve"> de </w:t>
      </w:r>
      <w:r w:rsidR="00705254" w:rsidRPr="006000D6">
        <w:rPr>
          <w:rFonts w:ascii="Arial" w:hAnsi="Arial" w:cs="Arial"/>
          <w:sz w:val="24"/>
          <w:szCs w:val="24"/>
        </w:rPr>
        <w:t xml:space="preserve">problemas e processos naturais, pois não pode definir limites rígidos (bordas) e, sim um conjunto </w:t>
      </w:r>
      <w:r w:rsidR="00705254" w:rsidRPr="006000D6">
        <w:rPr>
          <w:rFonts w:ascii="Arial" w:hAnsi="Arial" w:cs="Arial"/>
          <w:i/>
          <w:sz w:val="24"/>
          <w:szCs w:val="24"/>
        </w:rPr>
        <w:t>fuzzy</w:t>
      </w:r>
      <w:r w:rsidR="00705254" w:rsidRPr="006000D6">
        <w:rPr>
          <w:rFonts w:ascii="Arial" w:hAnsi="Arial" w:cs="Arial"/>
          <w:sz w:val="24"/>
          <w:szCs w:val="24"/>
        </w:rPr>
        <w:t>, que na prática são funções que indicam o grau de relacionamento de um atributo para um conjunto de valores (</w:t>
      </w:r>
      <w:r w:rsidR="006000D6" w:rsidRPr="006000D6">
        <w:rPr>
          <w:rFonts w:ascii="Arial" w:hAnsi="Arial" w:cs="Arial"/>
          <w:sz w:val="24"/>
          <w:szCs w:val="24"/>
        </w:rPr>
        <w:t>MOREIRA</w:t>
      </w:r>
      <w:r w:rsidR="00705254" w:rsidRPr="006000D6">
        <w:rPr>
          <w:rFonts w:ascii="Arial" w:hAnsi="Arial" w:cs="Arial"/>
          <w:sz w:val="24"/>
          <w:szCs w:val="24"/>
        </w:rPr>
        <w:t>, 2001)</w:t>
      </w:r>
      <w:r w:rsidR="00302D46">
        <w:rPr>
          <w:rFonts w:ascii="Arial" w:hAnsi="Arial" w:cs="Arial"/>
          <w:sz w:val="24"/>
          <w:szCs w:val="24"/>
        </w:rPr>
        <w:t>. Há diversos operadores fuzzy, o que proponho a utilizar para realizar o zoneamento de susceptibilidade aos movimentos de massa do município de São Sebastião, é o operador Fuzzy Gama. De acordo com Moreira (2001), e</w:t>
      </w:r>
      <w:r w:rsidR="00302D46" w:rsidRPr="00302D46">
        <w:rPr>
          <w:rFonts w:ascii="Arial" w:hAnsi="Arial" w:cs="Arial"/>
          <w:sz w:val="24"/>
          <w:szCs w:val="24"/>
        </w:rPr>
        <w:t xml:space="preserve">ste operador </w:t>
      </w:r>
      <w:r w:rsidR="00302D46">
        <w:rPr>
          <w:rFonts w:ascii="Arial" w:hAnsi="Arial" w:cs="Arial"/>
          <w:sz w:val="24"/>
          <w:szCs w:val="24"/>
        </w:rPr>
        <w:t xml:space="preserve">se define </w:t>
      </w:r>
      <w:r w:rsidR="00302D46" w:rsidRPr="00302D46">
        <w:rPr>
          <w:rFonts w:ascii="Arial" w:hAnsi="Arial" w:cs="Arial"/>
          <w:sz w:val="24"/>
          <w:szCs w:val="24"/>
        </w:rPr>
        <w:t>por dois termos,</w:t>
      </w:r>
      <w:r w:rsidR="00302D46">
        <w:rPr>
          <w:rFonts w:ascii="Arial" w:hAnsi="Arial" w:cs="Arial"/>
          <w:sz w:val="24"/>
          <w:szCs w:val="24"/>
        </w:rPr>
        <w:t xml:space="preserve"> um produto algébrico </w:t>
      </w:r>
      <w:r w:rsidR="00302D46" w:rsidRPr="00302D46">
        <w:rPr>
          <w:rFonts w:ascii="Arial" w:hAnsi="Arial" w:cs="Arial"/>
          <w:i/>
          <w:sz w:val="24"/>
          <w:szCs w:val="24"/>
        </w:rPr>
        <w:t xml:space="preserve">fuzzy </w:t>
      </w:r>
      <w:r w:rsidR="00302D46" w:rsidRPr="00302D46">
        <w:rPr>
          <w:rFonts w:ascii="Arial" w:hAnsi="Arial" w:cs="Arial"/>
          <w:sz w:val="24"/>
          <w:szCs w:val="24"/>
        </w:rPr>
        <w:t>e uma soma</w:t>
      </w:r>
      <w:r w:rsidR="00302D46">
        <w:rPr>
          <w:rFonts w:ascii="Arial" w:hAnsi="Arial" w:cs="Arial"/>
          <w:sz w:val="24"/>
          <w:szCs w:val="24"/>
        </w:rPr>
        <w:t xml:space="preserve"> </w:t>
      </w:r>
      <w:r w:rsidR="00302D46" w:rsidRPr="00302D46">
        <w:rPr>
          <w:rFonts w:ascii="Arial" w:hAnsi="Arial" w:cs="Arial"/>
          <w:sz w:val="24"/>
          <w:szCs w:val="24"/>
        </w:rPr>
        <w:t xml:space="preserve">algébrica </w:t>
      </w:r>
      <w:r w:rsidR="00302D46" w:rsidRPr="00302D46">
        <w:rPr>
          <w:rFonts w:ascii="Arial" w:hAnsi="Arial" w:cs="Arial"/>
          <w:i/>
          <w:sz w:val="24"/>
          <w:szCs w:val="24"/>
        </w:rPr>
        <w:t>fuzzy</w:t>
      </w:r>
      <w:r w:rsidR="00302D46">
        <w:rPr>
          <w:rFonts w:ascii="Arial" w:hAnsi="Arial" w:cs="Arial"/>
          <w:sz w:val="24"/>
          <w:szCs w:val="24"/>
        </w:rPr>
        <w:t xml:space="preserve">. Expresso por: </w:t>
      </w:r>
      <w:r w:rsidR="00302D46" w:rsidRPr="00302D46">
        <w:rPr>
          <w:rFonts w:ascii="Arial" w:hAnsi="Arial" w:cs="Arial"/>
          <w:sz w:val="24"/>
          <w:szCs w:val="24"/>
        </w:rPr>
        <w:t xml:space="preserve">μ = (soma algébrica </w:t>
      </w:r>
      <w:proofErr w:type="gramStart"/>
      <w:r w:rsidR="00302D46" w:rsidRPr="00302D46">
        <w:rPr>
          <w:rFonts w:ascii="Arial" w:hAnsi="Arial" w:cs="Arial"/>
          <w:i/>
          <w:sz w:val="24"/>
          <w:szCs w:val="24"/>
        </w:rPr>
        <w:t>fuzzy</w:t>
      </w:r>
      <w:r w:rsidR="00302D46" w:rsidRPr="00302D46">
        <w:rPr>
          <w:rFonts w:ascii="Arial" w:hAnsi="Arial" w:cs="Arial"/>
          <w:sz w:val="24"/>
          <w:szCs w:val="24"/>
        </w:rPr>
        <w:t>)</w:t>
      </w:r>
      <w:r w:rsidR="00302D46">
        <w:rPr>
          <w:rFonts w:ascii="Arial" w:hAnsi="Arial" w:cs="Arial"/>
          <w:sz w:val="24"/>
          <w:szCs w:val="24"/>
          <w:vertAlign w:val="superscript"/>
        </w:rPr>
        <w:t>y</w:t>
      </w:r>
      <w:proofErr w:type="gramEnd"/>
      <w:r w:rsidR="00302D46" w:rsidRPr="00302D46">
        <w:rPr>
          <w:rFonts w:ascii="Arial" w:hAnsi="Arial" w:cs="Arial"/>
          <w:sz w:val="24"/>
          <w:szCs w:val="24"/>
        </w:rPr>
        <w:t xml:space="preserve"> x (produto algébrico </w:t>
      </w:r>
      <w:r w:rsidR="00302D46" w:rsidRPr="00302D46">
        <w:rPr>
          <w:rFonts w:ascii="Arial" w:hAnsi="Arial" w:cs="Arial"/>
          <w:i/>
          <w:sz w:val="24"/>
          <w:szCs w:val="24"/>
        </w:rPr>
        <w:t>fuzzy</w:t>
      </w:r>
      <w:r w:rsidR="00302D46" w:rsidRPr="00302D46">
        <w:rPr>
          <w:rFonts w:ascii="Arial" w:hAnsi="Arial" w:cs="Arial"/>
          <w:sz w:val="24"/>
          <w:szCs w:val="24"/>
        </w:rPr>
        <w:t>)</w:t>
      </w:r>
      <w:r w:rsidR="00302D46">
        <w:rPr>
          <w:rFonts w:ascii="Arial" w:hAnsi="Arial" w:cs="Arial"/>
          <w:sz w:val="24"/>
          <w:szCs w:val="24"/>
          <w:vertAlign w:val="superscript"/>
        </w:rPr>
        <w:t>1-y</w:t>
      </w:r>
      <w:r w:rsidR="00302D46">
        <w:rPr>
          <w:rFonts w:ascii="Arial" w:hAnsi="Arial" w:cs="Arial"/>
          <w:sz w:val="24"/>
          <w:szCs w:val="24"/>
        </w:rPr>
        <w:t xml:space="preserve">. </w:t>
      </w:r>
      <w:r w:rsidR="00302D46">
        <w:rPr>
          <w:rFonts w:ascii="ArialMT" w:hAnsi="ArialMT" w:cs="ArialMT"/>
          <w:sz w:val="24"/>
          <w:szCs w:val="24"/>
        </w:rPr>
        <w:t xml:space="preserve">Este operador pode variar o peso de cada termo, soma algébrica e produto algébrico fuzzy. O peso de cada termo é definido atribuindo valores entre (0,1) para o expoente “y”. </w:t>
      </w:r>
    </w:p>
    <w:p w:rsidR="00302D46" w:rsidRPr="00302D46" w:rsidRDefault="00302D46" w:rsidP="00302D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MT" w:hAnsi="ArialMT" w:cs="ArialMT"/>
          <w:sz w:val="24"/>
          <w:szCs w:val="24"/>
        </w:rPr>
        <w:t>Dados de topografia, geomo</w:t>
      </w:r>
      <w:r w:rsidR="00E83C5B">
        <w:rPr>
          <w:rFonts w:ascii="ArialMT" w:hAnsi="ArialMT" w:cs="ArialMT"/>
          <w:sz w:val="24"/>
          <w:szCs w:val="24"/>
        </w:rPr>
        <w:t xml:space="preserve">rfologia, geologia, hidrologia e </w:t>
      </w:r>
      <w:r>
        <w:rPr>
          <w:rFonts w:ascii="ArialMT" w:hAnsi="ArialMT" w:cs="ArialMT"/>
          <w:sz w:val="24"/>
          <w:szCs w:val="24"/>
        </w:rPr>
        <w:t>uso do solo</w:t>
      </w:r>
      <w:r w:rsidR="00E83C5B">
        <w:rPr>
          <w:rFonts w:ascii="ArialMT" w:hAnsi="ArialMT" w:cs="ArialMT"/>
          <w:sz w:val="24"/>
          <w:szCs w:val="24"/>
        </w:rPr>
        <w:t xml:space="preserve"> serão as variáveis utilizadas para realizar o zoneamento, foram disponibilizados pela Dra. Cláudia Almeida.</w:t>
      </w:r>
    </w:p>
    <w:p w:rsidR="006000D6" w:rsidRDefault="006000D6" w:rsidP="006000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96FA1" w:rsidRPr="006000D6" w:rsidRDefault="00F96FA1" w:rsidP="006000D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000D6">
        <w:rPr>
          <w:rFonts w:ascii="Arial" w:hAnsi="Arial" w:cs="Arial"/>
          <w:sz w:val="24"/>
          <w:szCs w:val="24"/>
        </w:rPr>
        <w:t>Referências bibliográficas</w:t>
      </w:r>
    </w:p>
    <w:p w:rsidR="00F96FA1" w:rsidRPr="006000D6" w:rsidRDefault="00F96FA1" w:rsidP="006000D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96FA1" w:rsidRPr="006000D6" w:rsidRDefault="00F96FA1" w:rsidP="006000D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000D6">
        <w:rPr>
          <w:rFonts w:ascii="Arial" w:hAnsi="Arial" w:cs="Arial"/>
          <w:color w:val="000000"/>
          <w:sz w:val="24"/>
          <w:szCs w:val="24"/>
          <w:shd w:val="clear" w:color="auto" w:fill="F9F9F9"/>
        </w:rPr>
        <w:lastRenderedPageBreak/>
        <w:t>MOREIRA, F. R. S. </w:t>
      </w:r>
      <w:r w:rsidRPr="006000D6">
        <w:rPr>
          <w:rFonts w:ascii="Arial" w:hAnsi="Arial" w:cs="Arial"/>
          <w:b/>
          <w:bCs/>
          <w:color w:val="000000"/>
          <w:sz w:val="24"/>
          <w:szCs w:val="24"/>
        </w:rPr>
        <w:t>Uso da avaliação de técnicas de integração e análise espacial de dados em pesquisa mineral aplicadas ao planalto de Poços de Caldas</w:t>
      </w:r>
      <w:r w:rsidRPr="006000D6">
        <w:rPr>
          <w:rFonts w:ascii="Arial" w:hAnsi="Arial" w:cs="Arial"/>
          <w:color w:val="000000"/>
          <w:sz w:val="24"/>
          <w:szCs w:val="24"/>
          <w:shd w:val="clear" w:color="auto" w:fill="F9F9F9"/>
        </w:rPr>
        <w:t>. 2001. 164 p. IBI: </w:t>
      </w:r>
      <w:r w:rsidRPr="006000D6">
        <w:rPr>
          <w:rFonts w:ascii="Arial" w:hAnsi="Arial" w:cs="Arial"/>
          <w:color w:val="000000"/>
          <w:sz w:val="24"/>
          <w:szCs w:val="24"/>
        </w:rPr>
        <w:t>&lt;6qtX3pFwXQZ3P8SECKy/</w:t>
      </w:r>
      <w:proofErr w:type="spellStart"/>
      <w:r w:rsidRPr="006000D6">
        <w:rPr>
          <w:rFonts w:ascii="Arial" w:hAnsi="Arial" w:cs="Arial"/>
          <w:color w:val="000000"/>
          <w:sz w:val="24"/>
          <w:szCs w:val="24"/>
        </w:rPr>
        <w:t>zHxkM</w:t>
      </w:r>
      <w:proofErr w:type="spellEnd"/>
      <w:r w:rsidRPr="006000D6">
        <w:rPr>
          <w:rFonts w:ascii="Arial" w:hAnsi="Arial" w:cs="Arial"/>
          <w:color w:val="000000"/>
          <w:sz w:val="24"/>
          <w:szCs w:val="24"/>
        </w:rPr>
        <w:t>&gt;</w:t>
      </w:r>
      <w:r w:rsidRPr="006000D6">
        <w:rPr>
          <w:rFonts w:ascii="Arial" w:hAnsi="Arial" w:cs="Arial"/>
          <w:color w:val="000000"/>
          <w:sz w:val="24"/>
          <w:szCs w:val="24"/>
          <w:shd w:val="clear" w:color="auto" w:fill="F9F9F9"/>
        </w:rPr>
        <w:t>. (INPE-9481-TDI/825). Dissertação (Mestrado em Sensoriamento Remoto) - Instituto Nacional de Pesquisas Espaciais (INPE), São José dos Campos, 2001. Disponível em: </w:t>
      </w:r>
      <w:r w:rsidRPr="006000D6">
        <w:rPr>
          <w:rFonts w:ascii="Arial" w:hAnsi="Arial" w:cs="Arial"/>
          <w:color w:val="000000"/>
          <w:sz w:val="24"/>
          <w:szCs w:val="24"/>
        </w:rPr>
        <w:t>&lt;</w:t>
      </w:r>
      <w:hyperlink r:id="rId4" w:tgtFrame="header___sid_inpe_br__banon__2001__04_06_10_52_39___sid_inpe_br__jeferson__2003__10_10_07_29_52___0" w:history="1">
        <w:r w:rsidRPr="006000D6">
          <w:rPr>
            <w:rStyle w:val="Hyperlink"/>
            <w:rFonts w:ascii="Arial" w:hAnsi="Arial" w:cs="Arial"/>
            <w:color w:val="008000"/>
            <w:sz w:val="24"/>
            <w:szCs w:val="24"/>
            <w:u w:val="none"/>
          </w:rPr>
          <w:t>http://urlib.net/rep/6qtX3pFwXQZ3P8SECKy/zHxkM</w:t>
        </w:r>
      </w:hyperlink>
      <w:r w:rsidRPr="006000D6">
        <w:rPr>
          <w:rFonts w:ascii="Arial" w:hAnsi="Arial" w:cs="Arial"/>
          <w:color w:val="000000"/>
          <w:sz w:val="24"/>
          <w:szCs w:val="24"/>
        </w:rPr>
        <w:t>&gt;</w:t>
      </w:r>
      <w:r w:rsidRPr="006000D6">
        <w:rPr>
          <w:rFonts w:ascii="Arial" w:hAnsi="Arial" w:cs="Arial"/>
          <w:color w:val="000000"/>
          <w:sz w:val="24"/>
          <w:szCs w:val="24"/>
          <w:shd w:val="clear" w:color="auto" w:fill="F9F9F9"/>
        </w:rPr>
        <w:t>. </w:t>
      </w:r>
      <w:r w:rsidR="006000D6" w:rsidRPr="006000D6">
        <w:rPr>
          <w:rFonts w:ascii="Arial" w:hAnsi="Arial" w:cs="Arial"/>
          <w:color w:val="000000"/>
          <w:sz w:val="24"/>
          <w:szCs w:val="24"/>
          <w:shd w:val="clear" w:color="auto" w:fill="F9F9F9"/>
        </w:rPr>
        <w:t>Acesso em: 27/03/2019</w:t>
      </w:r>
    </w:p>
    <w:p w:rsidR="00F96FA1" w:rsidRPr="006000D6" w:rsidRDefault="00F96FA1" w:rsidP="006000D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000D6" w:rsidRPr="006000D6" w:rsidRDefault="006000D6" w:rsidP="006000D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00D6">
        <w:rPr>
          <w:rFonts w:ascii="Arial" w:eastAsia="Times New Roman" w:hAnsi="Arial" w:cs="Arial"/>
          <w:sz w:val="24"/>
          <w:szCs w:val="24"/>
          <w:lang w:eastAsia="pt-BR"/>
        </w:rPr>
        <w:t xml:space="preserve">MUÑOZ, VIVIANA AGUILAR. </w:t>
      </w:r>
      <w:r w:rsidRPr="006000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Análise comparativa de técnicas de inferência espacial para identificação de unidades de suscetibilidade aos movimentos de massa na região de São Sebastião, São Paulo, Brasil</w:t>
      </w:r>
      <w:r w:rsidRPr="006000D6">
        <w:rPr>
          <w:rFonts w:ascii="Arial" w:eastAsia="Times New Roman" w:hAnsi="Arial" w:cs="Arial"/>
          <w:sz w:val="24"/>
          <w:szCs w:val="24"/>
          <w:lang w:eastAsia="pt-BR"/>
        </w:rPr>
        <w:t>. 2005. 50 p. Monografia (Especialização do XVIII Curso Internacional em Sensoriamento Remoto e Sistemas de Informação Geográfica) - Instituto Nacional de Pesquisas Espaciais (INPE), São José dos Campos, 2005.</w:t>
      </w:r>
    </w:p>
    <w:p w:rsidR="00705254" w:rsidRDefault="00705254" w:rsidP="00151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05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6"/>
    <w:rsid w:val="0015121F"/>
    <w:rsid w:val="00302D46"/>
    <w:rsid w:val="00492E2C"/>
    <w:rsid w:val="006000D6"/>
    <w:rsid w:val="00704C4E"/>
    <w:rsid w:val="00705254"/>
    <w:rsid w:val="008C2988"/>
    <w:rsid w:val="00A77BCA"/>
    <w:rsid w:val="00B10416"/>
    <w:rsid w:val="00C211A9"/>
    <w:rsid w:val="00E656FF"/>
    <w:rsid w:val="00E83C5B"/>
    <w:rsid w:val="00EC4CED"/>
    <w:rsid w:val="00F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42CF-12B8-4496-AF37-0E2046D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9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lib.net/rep/6qtX3pFwXQZ3P8SECKy/zHxkM?ibiurl.backgroundlanguage=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teule lemos</dc:creator>
  <cp:keywords/>
  <dc:description/>
  <cp:lastModifiedBy>teule lemos</cp:lastModifiedBy>
  <cp:revision>4</cp:revision>
  <dcterms:created xsi:type="dcterms:W3CDTF">2019-03-25T21:54:00Z</dcterms:created>
  <dcterms:modified xsi:type="dcterms:W3CDTF">2019-03-28T20:37:00Z</dcterms:modified>
</cp:coreProperties>
</file>