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B3" w:rsidRDefault="00F873F6" w:rsidP="00F873F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873F6">
        <w:rPr>
          <w:rFonts w:ascii="Arial" w:hAnsi="Arial" w:cs="Arial"/>
          <w:sz w:val="28"/>
          <w:szCs w:val="28"/>
        </w:rPr>
        <w:t>Análise do comportamento da ur</w:t>
      </w:r>
      <w:r w:rsidR="0022548C">
        <w:rPr>
          <w:rFonts w:ascii="Arial" w:hAnsi="Arial" w:cs="Arial"/>
          <w:sz w:val="28"/>
          <w:szCs w:val="28"/>
        </w:rPr>
        <w:t>banização relacionada as superfí</w:t>
      </w:r>
      <w:r w:rsidRPr="00F873F6">
        <w:rPr>
          <w:rFonts w:ascii="Arial" w:hAnsi="Arial" w:cs="Arial"/>
          <w:sz w:val="28"/>
          <w:szCs w:val="28"/>
        </w:rPr>
        <w:t>cies impermeabilizadas e seus impactos na sociedade</w:t>
      </w:r>
    </w:p>
    <w:p w:rsidR="005F2428" w:rsidRPr="005F2428" w:rsidRDefault="005F2428" w:rsidP="005F2428">
      <w:pPr>
        <w:spacing w:line="360" w:lineRule="auto"/>
        <w:jc w:val="right"/>
        <w:rPr>
          <w:rFonts w:ascii="Arial" w:hAnsi="Arial" w:cs="Arial"/>
        </w:rPr>
      </w:pPr>
      <w:r w:rsidRPr="005F2428">
        <w:rPr>
          <w:rFonts w:ascii="Arial" w:hAnsi="Arial" w:cs="Arial"/>
        </w:rPr>
        <w:t>Mônica Tatiane de Sousa</w:t>
      </w:r>
    </w:p>
    <w:p w:rsidR="00C80FFC" w:rsidRDefault="00C80FFC" w:rsidP="00F718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Proposta</w:t>
      </w:r>
    </w:p>
    <w:p w:rsidR="00F718B3" w:rsidRPr="00864B10" w:rsidRDefault="00EB009D" w:rsidP="00F718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impactos</w:t>
      </w:r>
      <w:r w:rsidR="00F873F6">
        <w:rPr>
          <w:rFonts w:ascii="Arial" w:hAnsi="Arial" w:cs="Arial"/>
          <w:sz w:val="24"/>
          <w:szCs w:val="24"/>
        </w:rPr>
        <w:t xml:space="preserve"> das áreas impermeabilizadas</w:t>
      </w:r>
      <w:r>
        <w:rPr>
          <w:rFonts w:ascii="Arial" w:hAnsi="Arial" w:cs="Arial"/>
          <w:sz w:val="24"/>
          <w:szCs w:val="24"/>
        </w:rPr>
        <w:t xml:space="preserve">, sua relação com a urbanização </w:t>
      </w:r>
      <w:r w:rsidR="00F873F6">
        <w:rPr>
          <w:rFonts w:ascii="Arial" w:hAnsi="Arial" w:cs="Arial"/>
          <w:sz w:val="24"/>
          <w:szCs w:val="24"/>
        </w:rPr>
        <w:t xml:space="preserve"> e como isso interfere na população?</w:t>
      </w:r>
      <w:r w:rsidR="005F2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proposta deste estudo tem como foco a evolução das áreas impermeabilizadas nos municípios de São José dos Campos, Caçapava e Monteiro Lobato integrantes da sub-região 1 da Região Metropolitana do Vale do Paraíba e Litoral Norte. </w:t>
      </w:r>
      <w:r w:rsidR="008151CD">
        <w:rPr>
          <w:rFonts w:ascii="Arial" w:hAnsi="Arial" w:cs="Arial"/>
          <w:sz w:val="24"/>
          <w:szCs w:val="24"/>
        </w:rPr>
        <w:t>Com o auxilio de técnicas do sensoriamento remoto</w:t>
      </w:r>
      <w:r w:rsidR="00D90BDB">
        <w:rPr>
          <w:rFonts w:ascii="Arial" w:hAnsi="Arial" w:cs="Arial"/>
          <w:sz w:val="24"/>
          <w:szCs w:val="24"/>
        </w:rPr>
        <w:t xml:space="preserve"> </w:t>
      </w:r>
      <w:r w:rsidR="008151CD">
        <w:rPr>
          <w:rFonts w:ascii="Arial" w:hAnsi="Arial" w:cs="Arial"/>
          <w:sz w:val="24"/>
          <w:szCs w:val="24"/>
        </w:rPr>
        <w:t xml:space="preserve">busca-se avaliar como as áreas impermeabilizadas evoluíram temporalmente, utilizando imagens Landsat </w:t>
      </w:r>
      <w:r w:rsidR="005F2649">
        <w:rPr>
          <w:rFonts w:ascii="Arial" w:hAnsi="Arial" w:cs="Arial"/>
          <w:sz w:val="24"/>
          <w:szCs w:val="24"/>
        </w:rPr>
        <w:t>TM para os anos de 2000, 2005 e 2010. Em conjunto</w:t>
      </w:r>
      <w:r w:rsidR="00D90BDB">
        <w:rPr>
          <w:rFonts w:ascii="Arial" w:hAnsi="Arial" w:cs="Arial"/>
          <w:sz w:val="24"/>
          <w:szCs w:val="24"/>
        </w:rPr>
        <w:t xml:space="preserve"> com um</w:t>
      </w:r>
      <w:r w:rsidR="005F2649">
        <w:rPr>
          <w:rFonts w:ascii="Arial" w:hAnsi="Arial" w:cs="Arial"/>
          <w:sz w:val="24"/>
          <w:szCs w:val="24"/>
        </w:rPr>
        <w:t>a</w:t>
      </w:r>
      <w:r w:rsidR="00D90BDB">
        <w:rPr>
          <w:rFonts w:ascii="Arial" w:hAnsi="Arial" w:cs="Arial"/>
          <w:sz w:val="24"/>
          <w:szCs w:val="24"/>
        </w:rPr>
        <w:t xml:space="preserve"> análi</w:t>
      </w:r>
      <w:r w:rsidR="005F2649">
        <w:rPr>
          <w:rFonts w:ascii="Arial" w:hAnsi="Arial" w:cs="Arial"/>
          <w:sz w:val="24"/>
          <w:szCs w:val="24"/>
        </w:rPr>
        <w:t xml:space="preserve">se de elementos da urbanização, utilizando como fonte de dados </w:t>
      </w:r>
      <w:r w:rsidR="00D90BDB">
        <w:rPr>
          <w:rFonts w:ascii="Arial" w:hAnsi="Arial" w:cs="Arial"/>
          <w:sz w:val="24"/>
          <w:szCs w:val="24"/>
        </w:rPr>
        <w:t>o Censo</w:t>
      </w:r>
      <w:r w:rsidR="005F2649">
        <w:rPr>
          <w:rFonts w:ascii="Arial" w:hAnsi="Arial" w:cs="Arial"/>
          <w:sz w:val="24"/>
          <w:szCs w:val="24"/>
        </w:rPr>
        <w:t xml:space="preserve"> Demográfico de 2000 e</w:t>
      </w:r>
      <w:r w:rsidR="00D90BDB">
        <w:rPr>
          <w:rFonts w:ascii="Arial" w:hAnsi="Arial" w:cs="Arial"/>
          <w:sz w:val="24"/>
          <w:szCs w:val="24"/>
        </w:rPr>
        <w:t xml:space="preserve"> 2</w:t>
      </w:r>
      <w:r w:rsidR="005F2649">
        <w:rPr>
          <w:rFonts w:ascii="Arial" w:hAnsi="Arial" w:cs="Arial"/>
          <w:sz w:val="24"/>
          <w:szCs w:val="24"/>
        </w:rPr>
        <w:t>010</w:t>
      </w:r>
      <w:r w:rsidR="00D90BDB">
        <w:rPr>
          <w:rFonts w:ascii="Arial" w:hAnsi="Arial" w:cs="Arial"/>
          <w:sz w:val="24"/>
          <w:szCs w:val="24"/>
        </w:rPr>
        <w:t>.</w:t>
      </w:r>
    </w:p>
    <w:sectPr w:rsidR="00F718B3" w:rsidRPr="00864B10" w:rsidSect="00DA7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718B3"/>
    <w:rsid w:val="001072D1"/>
    <w:rsid w:val="0013601F"/>
    <w:rsid w:val="0022548C"/>
    <w:rsid w:val="003370E5"/>
    <w:rsid w:val="003743E3"/>
    <w:rsid w:val="00491CAA"/>
    <w:rsid w:val="0057785A"/>
    <w:rsid w:val="005F2428"/>
    <w:rsid w:val="005F2649"/>
    <w:rsid w:val="006A13D1"/>
    <w:rsid w:val="00723BB7"/>
    <w:rsid w:val="007C111A"/>
    <w:rsid w:val="007C58DA"/>
    <w:rsid w:val="008151CD"/>
    <w:rsid w:val="00864B10"/>
    <w:rsid w:val="0093143E"/>
    <w:rsid w:val="00C80FFC"/>
    <w:rsid w:val="00D90BDB"/>
    <w:rsid w:val="00DA745D"/>
    <w:rsid w:val="00DB09CF"/>
    <w:rsid w:val="00DC0BA7"/>
    <w:rsid w:val="00EB009D"/>
    <w:rsid w:val="00F718B3"/>
    <w:rsid w:val="00F873F6"/>
    <w:rsid w:val="00FC569B"/>
    <w:rsid w:val="00FD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5D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13</cp:revision>
  <dcterms:created xsi:type="dcterms:W3CDTF">2017-06-25T17:43:00Z</dcterms:created>
  <dcterms:modified xsi:type="dcterms:W3CDTF">2017-07-20T20:59:00Z</dcterms:modified>
</cp:coreProperties>
</file>