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559" w:rsidRDefault="009B2559" w:rsidP="009B2559">
      <w:pPr>
        <w:spacing w:line="360" w:lineRule="auto"/>
        <w:jc w:val="center"/>
        <w:rPr>
          <w:rFonts w:ascii="Arial" w:eastAsia="Times New Roman" w:hAnsi="Arial" w:cs="Arial"/>
          <w:b/>
          <w:szCs w:val="28"/>
        </w:rPr>
      </w:pPr>
      <w:r w:rsidRPr="009B2559">
        <w:rPr>
          <w:rFonts w:ascii="Arial" w:eastAsia="Times New Roman" w:hAnsi="Arial" w:cs="Arial"/>
          <w:b/>
          <w:szCs w:val="28"/>
        </w:rPr>
        <w:t>Trabalho final da disciplina de População, Espaço e Ambiente em formato de resumo para o X Simpósio de Pós-Graduação em Ciência do Sistema Terrestre</w:t>
      </w:r>
      <w:proofErr w:type="gramStart"/>
      <w:r>
        <w:rPr>
          <w:rStyle w:val="Refdenotaderodap"/>
          <w:rFonts w:ascii="Arial" w:eastAsia="Times New Roman" w:hAnsi="Arial" w:cs="Arial"/>
          <w:b/>
          <w:szCs w:val="28"/>
        </w:rPr>
        <w:footnoteReference w:id="1"/>
      </w:r>
      <w:proofErr w:type="gramEnd"/>
    </w:p>
    <w:p w:rsidR="009B2559" w:rsidRPr="009B2559" w:rsidRDefault="009B2559" w:rsidP="009B2559">
      <w:pPr>
        <w:spacing w:line="360" w:lineRule="auto"/>
        <w:jc w:val="center"/>
        <w:rPr>
          <w:rFonts w:ascii="Arial" w:eastAsia="Times New Roman" w:hAnsi="Arial" w:cs="Arial"/>
          <w:b/>
          <w:szCs w:val="28"/>
        </w:rPr>
      </w:pPr>
    </w:p>
    <w:p w:rsidR="00014F9E" w:rsidRPr="00014F9E" w:rsidRDefault="004676B2" w:rsidP="00014F9E">
      <w:pPr>
        <w:spacing w:line="360" w:lineRule="auto"/>
        <w:jc w:val="center"/>
        <w:rPr>
          <w:rFonts w:ascii="Arial" w:eastAsia="Times New Roman" w:hAnsi="Arial" w:cs="Arial"/>
          <w:b/>
          <w:sz w:val="28"/>
          <w:szCs w:val="28"/>
        </w:rPr>
      </w:pPr>
      <w:r>
        <w:rPr>
          <w:rFonts w:ascii="Arial" w:eastAsia="Times New Roman" w:hAnsi="Arial" w:cs="Arial"/>
          <w:b/>
          <w:sz w:val="28"/>
          <w:szCs w:val="28"/>
        </w:rPr>
        <w:t>Impactos e conflitos entre as mudanças no uso e</w:t>
      </w:r>
      <w:r w:rsidR="00014F9E" w:rsidRPr="00014F9E">
        <w:rPr>
          <w:rFonts w:ascii="Arial" w:eastAsia="Times New Roman" w:hAnsi="Arial" w:cs="Arial"/>
          <w:b/>
          <w:sz w:val="28"/>
          <w:szCs w:val="28"/>
        </w:rPr>
        <w:t xml:space="preserve"> cobertura da terra</w:t>
      </w:r>
      <w:r>
        <w:rPr>
          <w:rFonts w:ascii="Arial" w:eastAsia="Times New Roman" w:hAnsi="Arial" w:cs="Arial"/>
          <w:b/>
          <w:sz w:val="28"/>
          <w:szCs w:val="28"/>
        </w:rPr>
        <w:t xml:space="preserve"> e</w:t>
      </w:r>
      <w:r w:rsidR="00014F9E" w:rsidRPr="00014F9E">
        <w:rPr>
          <w:rFonts w:ascii="Arial" w:eastAsia="Times New Roman" w:hAnsi="Arial" w:cs="Arial"/>
          <w:b/>
          <w:sz w:val="28"/>
          <w:szCs w:val="28"/>
        </w:rPr>
        <w:t xml:space="preserve"> </w:t>
      </w:r>
      <w:r>
        <w:rPr>
          <w:rFonts w:ascii="Arial" w:eastAsia="Times New Roman" w:hAnsi="Arial" w:cs="Arial"/>
          <w:b/>
          <w:sz w:val="28"/>
          <w:szCs w:val="28"/>
        </w:rPr>
        <w:t>comunidades caiçaras no</w:t>
      </w:r>
      <w:r w:rsidRPr="004676B2">
        <w:rPr>
          <w:rFonts w:ascii="Arial" w:eastAsia="Times New Roman" w:hAnsi="Arial" w:cs="Arial"/>
          <w:b/>
          <w:sz w:val="28"/>
          <w:szCs w:val="28"/>
        </w:rPr>
        <w:t xml:space="preserve"> </w:t>
      </w:r>
      <w:r w:rsidRPr="00014F9E">
        <w:rPr>
          <w:rFonts w:ascii="Arial" w:eastAsia="Times New Roman" w:hAnsi="Arial" w:cs="Arial"/>
          <w:b/>
          <w:sz w:val="28"/>
          <w:szCs w:val="28"/>
        </w:rPr>
        <w:t>município de Caraguatatuba</w:t>
      </w:r>
      <w:r>
        <w:rPr>
          <w:rFonts w:ascii="Arial" w:eastAsia="Times New Roman" w:hAnsi="Arial" w:cs="Arial"/>
          <w:b/>
          <w:sz w:val="28"/>
          <w:szCs w:val="28"/>
        </w:rPr>
        <w:t xml:space="preserve">, </w:t>
      </w:r>
      <w:proofErr w:type="gramStart"/>
      <w:r>
        <w:rPr>
          <w:rFonts w:ascii="Arial" w:eastAsia="Times New Roman" w:hAnsi="Arial" w:cs="Arial"/>
          <w:b/>
          <w:sz w:val="28"/>
          <w:szCs w:val="28"/>
        </w:rPr>
        <w:t>SP</w:t>
      </w:r>
      <w:proofErr w:type="gramEnd"/>
    </w:p>
    <w:p w:rsidR="00FD6FAC" w:rsidRPr="00FD6FAC" w:rsidRDefault="00FD6FAC" w:rsidP="00FD6FAC">
      <w:pPr>
        <w:spacing w:before="240" w:after="0" w:line="240" w:lineRule="auto"/>
        <w:jc w:val="center"/>
        <w:rPr>
          <w:rFonts w:ascii="Times New Roman" w:eastAsia="Times New Roman" w:hAnsi="Times New Roman" w:cs="Times New Roman"/>
          <w:sz w:val="24"/>
          <w:szCs w:val="24"/>
          <w:lang w:eastAsia="pt-BR"/>
        </w:rPr>
      </w:pPr>
      <w:r w:rsidRPr="00FD6FAC">
        <w:rPr>
          <w:rFonts w:ascii="Arial" w:eastAsia="Times New Roman" w:hAnsi="Arial" w:cs="Arial"/>
          <w:b/>
          <w:bCs/>
          <w:color w:val="202124"/>
          <w:sz w:val="24"/>
          <w:szCs w:val="24"/>
          <w:shd w:val="clear" w:color="auto" w:fill="FFFFFF"/>
          <w:lang w:eastAsia="pt-BR"/>
        </w:rPr>
        <w:t> </w:t>
      </w:r>
    </w:p>
    <w:p w:rsidR="00FD6FAC" w:rsidRPr="009B2559" w:rsidRDefault="009B2559" w:rsidP="00FD6FAC">
      <w:pPr>
        <w:spacing w:before="240" w:after="0" w:line="240" w:lineRule="auto"/>
        <w:jc w:val="center"/>
        <w:rPr>
          <w:rFonts w:ascii="Times New Roman" w:eastAsia="Times New Roman" w:hAnsi="Times New Roman" w:cs="Times New Roman"/>
          <w:sz w:val="24"/>
          <w:szCs w:val="24"/>
          <w:lang w:eastAsia="pt-BR"/>
        </w:rPr>
      </w:pPr>
      <w:r>
        <w:rPr>
          <w:rFonts w:ascii="Arial" w:eastAsia="Times New Roman" w:hAnsi="Arial" w:cs="Arial"/>
          <w:b/>
          <w:bCs/>
          <w:sz w:val="24"/>
          <w:szCs w:val="24"/>
          <w:shd w:val="clear" w:color="auto" w:fill="FFFFFF"/>
          <w:lang w:eastAsia="pt-BR"/>
        </w:rPr>
        <w:t>Danielle Almeida de Carvalho, Silvana Amaral</w:t>
      </w:r>
      <w:r w:rsidR="00E73942">
        <w:rPr>
          <w:rFonts w:ascii="Arial" w:eastAsia="Times New Roman" w:hAnsi="Arial" w:cs="Arial"/>
          <w:b/>
          <w:bCs/>
          <w:sz w:val="24"/>
          <w:szCs w:val="24"/>
          <w:shd w:val="clear" w:color="auto" w:fill="FFFFFF"/>
          <w:lang w:eastAsia="pt-BR"/>
        </w:rPr>
        <w:t xml:space="preserve"> </w:t>
      </w:r>
      <w:proofErr w:type="spellStart"/>
      <w:r w:rsidR="00E73942">
        <w:rPr>
          <w:rFonts w:ascii="Arial" w:eastAsia="Times New Roman" w:hAnsi="Arial" w:cs="Arial"/>
          <w:b/>
          <w:bCs/>
          <w:sz w:val="24"/>
          <w:szCs w:val="24"/>
          <w:shd w:val="clear" w:color="auto" w:fill="FFFFFF"/>
          <w:lang w:eastAsia="pt-BR"/>
        </w:rPr>
        <w:t>Kampel</w:t>
      </w:r>
      <w:proofErr w:type="spellEnd"/>
      <w:r w:rsidR="00E73942">
        <w:rPr>
          <w:rFonts w:ascii="Arial" w:eastAsia="Times New Roman" w:hAnsi="Arial" w:cs="Arial"/>
          <w:b/>
          <w:bCs/>
          <w:sz w:val="24"/>
          <w:szCs w:val="24"/>
          <w:shd w:val="clear" w:color="auto" w:fill="FFFFFF"/>
          <w:lang w:eastAsia="pt-BR"/>
        </w:rPr>
        <w:t xml:space="preserve">, </w:t>
      </w:r>
      <w:r>
        <w:rPr>
          <w:rFonts w:ascii="Arial" w:eastAsia="Times New Roman" w:hAnsi="Arial" w:cs="Arial"/>
          <w:b/>
          <w:bCs/>
          <w:sz w:val="24"/>
          <w:szCs w:val="24"/>
          <w:shd w:val="clear" w:color="auto" w:fill="FFFFFF"/>
          <w:lang w:eastAsia="pt-BR"/>
        </w:rPr>
        <w:t>Antônio</w:t>
      </w:r>
      <w:r w:rsidR="00E73942">
        <w:rPr>
          <w:rFonts w:ascii="Arial" w:eastAsia="Times New Roman" w:hAnsi="Arial" w:cs="Arial"/>
          <w:b/>
          <w:bCs/>
          <w:sz w:val="24"/>
          <w:szCs w:val="24"/>
          <w:shd w:val="clear" w:color="auto" w:fill="FFFFFF"/>
          <w:lang w:eastAsia="pt-BR"/>
        </w:rPr>
        <w:t xml:space="preserve"> Miguel</w:t>
      </w:r>
      <w:r>
        <w:rPr>
          <w:rFonts w:ascii="Arial" w:eastAsia="Times New Roman" w:hAnsi="Arial" w:cs="Arial"/>
          <w:b/>
          <w:bCs/>
          <w:sz w:val="24"/>
          <w:szCs w:val="24"/>
          <w:shd w:val="clear" w:color="auto" w:fill="FFFFFF"/>
          <w:lang w:eastAsia="pt-BR"/>
        </w:rPr>
        <w:t xml:space="preserve"> Vieira</w:t>
      </w:r>
      <w:r w:rsidR="00E73942">
        <w:rPr>
          <w:rFonts w:ascii="Arial" w:eastAsia="Times New Roman" w:hAnsi="Arial" w:cs="Arial"/>
          <w:b/>
          <w:bCs/>
          <w:sz w:val="24"/>
          <w:szCs w:val="24"/>
          <w:shd w:val="clear" w:color="auto" w:fill="FFFFFF"/>
          <w:lang w:eastAsia="pt-BR"/>
        </w:rPr>
        <w:t xml:space="preserve"> </w:t>
      </w:r>
      <w:proofErr w:type="gramStart"/>
      <w:r w:rsidR="00E73942">
        <w:rPr>
          <w:rFonts w:ascii="Arial" w:eastAsia="Times New Roman" w:hAnsi="Arial" w:cs="Arial"/>
          <w:b/>
          <w:bCs/>
          <w:sz w:val="24"/>
          <w:szCs w:val="24"/>
          <w:shd w:val="clear" w:color="auto" w:fill="FFFFFF"/>
          <w:lang w:eastAsia="pt-BR"/>
        </w:rPr>
        <w:t>Monteiro</w:t>
      </w:r>
      <w:bookmarkStart w:id="0" w:name="_GoBack"/>
      <w:bookmarkEnd w:id="0"/>
      <w:proofErr w:type="gramEnd"/>
    </w:p>
    <w:p w:rsidR="00FD6FAC" w:rsidRPr="009B2559" w:rsidRDefault="00014F9E" w:rsidP="00FD6FAC">
      <w:pPr>
        <w:spacing w:before="240" w:after="240" w:line="240" w:lineRule="auto"/>
        <w:jc w:val="center"/>
        <w:rPr>
          <w:rFonts w:ascii="Times New Roman" w:eastAsia="Times New Roman" w:hAnsi="Times New Roman" w:cs="Times New Roman"/>
          <w:sz w:val="24"/>
          <w:szCs w:val="24"/>
          <w:lang w:eastAsia="pt-BR"/>
        </w:rPr>
      </w:pPr>
      <w:r w:rsidRPr="009B2559">
        <w:rPr>
          <w:rFonts w:ascii="Arial" w:eastAsia="Times New Roman" w:hAnsi="Arial" w:cs="Arial"/>
          <w:b/>
          <w:bCs/>
          <w:sz w:val="24"/>
          <w:szCs w:val="24"/>
          <w:shd w:val="clear" w:color="auto" w:fill="FFFFFF"/>
          <w:lang w:eastAsia="pt-BR"/>
        </w:rPr>
        <w:t>Instituto Nacional de Pesquisas Espaciais - INPE</w:t>
      </w:r>
      <w:r w:rsidRPr="009B2559">
        <w:rPr>
          <w:rFonts w:ascii="Arial" w:eastAsia="Times New Roman" w:hAnsi="Arial" w:cs="Arial"/>
          <w:b/>
          <w:bCs/>
          <w:sz w:val="14"/>
          <w:szCs w:val="14"/>
          <w:shd w:val="clear" w:color="auto" w:fill="FFFFFF"/>
          <w:vertAlign w:val="superscript"/>
          <w:lang w:eastAsia="pt-BR"/>
        </w:rPr>
        <w:t xml:space="preserve"> </w:t>
      </w:r>
      <w:r w:rsidRPr="009B2559">
        <w:rPr>
          <w:rFonts w:ascii="Arial" w:eastAsia="Times New Roman" w:hAnsi="Arial" w:cs="Arial"/>
          <w:b/>
          <w:bCs/>
          <w:sz w:val="24"/>
          <w:szCs w:val="24"/>
          <w:shd w:val="clear" w:color="auto" w:fill="FFFFFF"/>
          <w:lang w:eastAsia="pt-BR"/>
        </w:rPr>
        <w:t>(danielle.carvalho@inpe.br</w:t>
      </w:r>
      <w:r w:rsidR="00FD6FAC" w:rsidRPr="009B2559">
        <w:rPr>
          <w:rFonts w:ascii="Arial" w:eastAsia="Times New Roman" w:hAnsi="Arial" w:cs="Arial"/>
          <w:b/>
          <w:bCs/>
          <w:sz w:val="24"/>
          <w:szCs w:val="24"/>
          <w:shd w:val="clear" w:color="auto" w:fill="FFFFFF"/>
          <w:lang w:eastAsia="pt-BR"/>
        </w:rPr>
        <w:t>)</w:t>
      </w:r>
    </w:p>
    <w:p w:rsidR="00FD6FAC" w:rsidRPr="009B2559" w:rsidRDefault="00FD6FAC" w:rsidP="00FD6FAC">
      <w:pPr>
        <w:spacing w:before="240" w:after="240" w:line="240" w:lineRule="auto"/>
        <w:jc w:val="center"/>
        <w:rPr>
          <w:rFonts w:ascii="Times New Roman" w:eastAsia="Times New Roman" w:hAnsi="Times New Roman" w:cs="Times New Roman"/>
          <w:sz w:val="24"/>
          <w:szCs w:val="24"/>
          <w:lang w:eastAsia="pt-BR"/>
        </w:rPr>
      </w:pPr>
      <w:r w:rsidRPr="009B2559">
        <w:rPr>
          <w:rFonts w:ascii="Arial" w:eastAsia="Times New Roman" w:hAnsi="Arial" w:cs="Arial"/>
          <w:b/>
          <w:bCs/>
          <w:sz w:val="24"/>
          <w:szCs w:val="24"/>
          <w:shd w:val="clear" w:color="auto" w:fill="FFFFFF"/>
          <w:lang w:eastAsia="pt-BR"/>
        </w:rPr>
        <w:t> </w:t>
      </w:r>
    </w:p>
    <w:p w:rsidR="00FD6FAC" w:rsidRPr="009B2559" w:rsidRDefault="00FD6FAC" w:rsidP="00FD6FAC">
      <w:pPr>
        <w:spacing w:before="240" w:after="0" w:line="240" w:lineRule="auto"/>
        <w:jc w:val="both"/>
        <w:rPr>
          <w:rFonts w:ascii="Times New Roman" w:eastAsia="Times New Roman" w:hAnsi="Times New Roman" w:cs="Times New Roman"/>
          <w:sz w:val="24"/>
          <w:szCs w:val="24"/>
          <w:lang w:eastAsia="pt-BR"/>
        </w:rPr>
      </w:pPr>
      <w:r w:rsidRPr="009B2559">
        <w:rPr>
          <w:rFonts w:ascii="Arial" w:eastAsia="Times New Roman" w:hAnsi="Arial" w:cs="Arial"/>
          <w:b/>
          <w:bCs/>
          <w:sz w:val="18"/>
          <w:szCs w:val="18"/>
          <w:shd w:val="clear" w:color="auto" w:fill="FFFFFF"/>
          <w:lang w:eastAsia="pt-BR"/>
        </w:rPr>
        <w:t>RESUMO</w:t>
      </w:r>
    </w:p>
    <w:p w:rsidR="00FD6FAC" w:rsidRPr="009B2559" w:rsidRDefault="003B613D" w:rsidP="00FD6FAC">
      <w:pPr>
        <w:spacing w:after="0" w:line="240" w:lineRule="auto"/>
        <w:jc w:val="both"/>
        <w:rPr>
          <w:rFonts w:ascii="Times New Roman" w:eastAsia="Times New Roman" w:hAnsi="Times New Roman" w:cs="Times New Roman"/>
          <w:sz w:val="24"/>
          <w:szCs w:val="24"/>
          <w:lang w:eastAsia="pt-BR"/>
        </w:rPr>
      </w:pPr>
      <w:r w:rsidRPr="009B2559">
        <w:rPr>
          <w:rFonts w:ascii="Arial" w:eastAsia="Times New Roman" w:hAnsi="Arial" w:cs="Arial"/>
          <w:sz w:val="18"/>
          <w:szCs w:val="18"/>
          <w:shd w:val="clear" w:color="auto" w:fill="FFFFFF"/>
          <w:lang w:eastAsia="pt-BR"/>
        </w:rPr>
        <w:t xml:space="preserve">A zona costeira de caracteriza como área de domínio público, que possui diversos tipos de usos, em diferentes níveis de escala, que precisam ser compatibilizados. O Gerenciamento Costeiro visa ordenar estes usos de forma integrada e participativa com foco no uso sustentável. As mudanças de uso e cobertura da terra se configuram como mais um elemento que leva a conflitos na zona costeira, principalmente, quando ameaçam os modos de vida de comunidades tradicionais que dependem dos recursos naturais para sobrevivência. Visto isso, o presente trabalho visa compreender como as mudanças de cobertura de terra nos anos de 2009 e 2019 impactaram as comunidades caiçaras no município de Caraguatatuba. A partir de uso de Coleção 5.0 do </w:t>
      </w:r>
      <w:proofErr w:type="spellStart"/>
      <w:proofErr w:type="gramStart"/>
      <w:r w:rsidRPr="009B2559">
        <w:rPr>
          <w:rFonts w:ascii="Arial" w:eastAsia="Times New Roman" w:hAnsi="Arial" w:cs="Arial"/>
          <w:sz w:val="18"/>
          <w:szCs w:val="18"/>
          <w:shd w:val="clear" w:color="auto" w:fill="FFFFFF"/>
          <w:lang w:eastAsia="pt-BR"/>
        </w:rPr>
        <w:t>MapBiomas</w:t>
      </w:r>
      <w:proofErr w:type="spellEnd"/>
      <w:proofErr w:type="gramEnd"/>
      <w:r w:rsidRPr="009B2559">
        <w:rPr>
          <w:rFonts w:ascii="Arial" w:eastAsia="Times New Roman" w:hAnsi="Arial" w:cs="Arial"/>
          <w:sz w:val="18"/>
          <w:szCs w:val="18"/>
          <w:shd w:val="clear" w:color="auto" w:fill="FFFFFF"/>
          <w:lang w:eastAsia="pt-BR"/>
        </w:rPr>
        <w:t>, ferramenta QGI</w:t>
      </w:r>
      <w:r w:rsidR="009B2559" w:rsidRPr="009B2559">
        <w:rPr>
          <w:rFonts w:ascii="Arial" w:eastAsia="Times New Roman" w:hAnsi="Arial" w:cs="Arial"/>
          <w:sz w:val="18"/>
          <w:szCs w:val="18"/>
          <w:shd w:val="clear" w:color="auto" w:fill="FFFFFF"/>
          <w:lang w:eastAsia="pt-BR"/>
        </w:rPr>
        <w:t>S 3.16 e revisão bibliográfica,</w:t>
      </w:r>
      <w:r w:rsidRPr="009B2559">
        <w:rPr>
          <w:rFonts w:ascii="Arial" w:eastAsia="Times New Roman" w:hAnsi="Arial" w:cs="Arial"/>
          <w:sz w:val="18"/>
          <w:szCs w:val="18"/>
          <w:shd w:val="clear" w:color="auto" w:fill="FFFFFF"/>
          <w:lang w:eastAsia="pt-BR"/>
        </w:rPr>
        <w:t xml:space="preserve"> foi possível desenvolver estudo investigatório sobre situação das comunidades caiçaras. Os resultados demonstram a importância em dar a luz </w:t>
      </w:r>
      <w:r w:rsidR="009B2559" w:rsidRPr="009B2559">
        <w:rPr>
          <w:rFonts w:ascii="Arial" w:eastAsia="Times New Roman" w:hAnsi="Arial" w:cs="Arial"/>
          <w:sz w:val="18"/>
          <w:szCs w:val="18"/>
          <w:shd w:val="clear" w:color="auto" w:fill="FFFFFF"/>
          <w:lang w:eastAsia="pt-BR"/>
        </w:rPr>
        <w:t>às</w:t>
      </w:r>
      <w:r w:rsidRPr="009B2559">
        <w:rPr>
          <w:rFonts w:ascii="Arial" w:eastAsia="Times New Roman" w:hAnsi="Arial" w:cs="Arial"/>
          <w:sz w:val="18"/>
          <w:szCs w:val="18"/>
          <w:shd w:val="clear" w:color="auto" w:fill="FFFFFF"/>
          <w:lang w:eastAsia="pt-BR"/>
        </w:rPr>
        <w:t xml:space="preserve"> dinâmicas territoriais para a compreensão dos impactos </w:t>
      </w:r>
      <w:r w:rsidR="009B2559" w:rsidRPr="009B2559">
        <w:rPr>
          <w:rFonts w:ascii="Arial" w:eastAsia="Times New Roman" w:hAnsi="Arial" w:cs="Arial"/>
          <w:sz w:val="18"/>
          <w:szCs w:val="18"/>
          <w:shd w:val="clear" w:color="auto" w:fill="FFFFFF"/>
          <w:lang w:eastAsia="pt-BR"/>
        </w:rPr>
        <w:t>e ameaças as comunidades e possibilitar</w:t>
      </w:r>
      <w:r w:rsidRPr="009B2559">
        <w:rPr>
          <w:rFonts w:ascii="Arial" w:eastAsia="Times New Roman" w:hAnsi="Arial" w:cs="Arial"/>
          <w:sz w:val="18"/>
          <w:szCs w:val="18"/>
          <w:shd w:val="clear" w:color="auto" w:fill="FFFFFF"/>
          <w:lang w:eastAsia="pt-BR"/>
        </w:rPr>
        <w:t xml:space="preserve"> melhoras na gestão de políticas públicas</w:t>
      </w:r>
      <w:r w:rsidR="009B2559" w:rsidRPr="009B2559">
        <w:rPr>
          <w:rFonts w:ascii="Arial" w:eastAsia="Times New Roman" w:hAnsi="Arial" w:cs="Arial"/>
          <w:sz w:val="18"/>
          <w:szCs w:val="18"/>
          <w:shd w:val="clear" w:color="auto" w:fill="FFFFFF"/>
          <w:lang w:eastAsia="pt-BR"/>
        </w:rPr>
        <w:t xml:space="preserve"> voltada</w:t>
      </w:r>
      <w:r w:rsidRPr="009B2559">
        <w:rPr>
          <w:rFonts w:ascii="Arial" w:eastAsia="Times New Roman" w:hAnsi="Arial" w:cs="Arial"/>
          <w:sz w:val="18"/>
          <w:szCs w:val="18"/>
          <w:shd w:val="clear" w:color="auto" w:fill="FFFFFF"/>
          <w:lang w:eastAsia="pt-BR"/>
        </w:rPr>
        <w:t xml:space="preserve"> às comunidades tradicionais na zona costeira. </w:t>
      </w:r>
      <w:r w:rsidR="00FD6FAC" w:rsidRPr="009B2559">
        <w:rPr>
          <w:rFonts w:ascii="Arial" w:eastAsia="Times New Roman" w:hAnsi="Arial" w:cs="Arial"/>
          <w:sz w:val="18"/>
          <w:szCs w:val="18"/>
          <w:shd w:val="clear" w:color="auto" w:fill="FFFFFF"/>
          <w:lang w:eastAsia="pt-BR"/>
        </w:rPr>
        <w:t> </w:t>
      </w:r>
    </w:p>
    <w:p w:rsidR="00FD6FAC" w:rsidRPr="009B2559" w:rsidRDefault="00FD6FAC" w:rsidP="00FD6FAC">
      <w:pPr>
        <w:spacing w:before="240" w:after="0" w:line="240" w:lineRule="auto"/>
        <w:jc w:val="both"/>
        <w:rPr>
          <w:rFonts w:ascii="Times New Roman" w:eastAsia="Times New Roman" w:hAnsi="Times New Roman" w:cs="Times New Roman"/>
          <w:sz w:val="24"/>
          <w:szCs w:val="24"/>
          <w:lang w:eastAsia="pt-BR"/>
        </w:rPr>
      </w:pPr>
      <w:r w:rsidRPr="009B2559">
        <w:rPr>
          <w:rFonts w:ascii="Arial" w:eastAsia="Times New Roman" w:hAnsi="Arial" w:cs="Arial"/>
          <w:b/>
          <w:bCs/>
          <w:sz w:val="18"/>
          <w:szCs w:val="18"/>
          <w:shd w:val="clear" w:color="auto" w:fill="FFFFFF"/>
          <w:lang w:eastAsia="pt-BR"/>
        </w:rPr>
        <w:t xml:space="preserve">Palavras-chave: </w:t>
      </w:r>
      <w:r w:rsidR="009B2559" w:rsidRPr="009B2559">
        <w:rPr>
          <w:rFonts w:ascii="Arial" w:eastAsia="Times New Roman" w:hAnsi="Arial" w:cs="Arial"/>
          <w:sz w:val="20"/>
          <w:szCs w:val="20"/>
          <w:shd w:val="clear" w:color="auto" w:fill="FFFFFF"/>
          <w:lang w:eastAsia="pt-BR"/>
        </w:rPr>
        <w:t>Gerenciamento Costeiro, Litoral Norte Paulista, Mudanças ambientais.</w:t>
      </w:r>
    </w:p>
    <w:p w:rsidR="00FD6FAC" w:rsidRPr="009B2559" w:rsidRDefault="00FD6FAC" w:rsidP="00FD6FAC">
      <w:pPr>
        <w:spacing w:before="240" w:after="0" w:line="240" w:lineRule="auto"/>
        <w:jc w:val="both"/>
        <w:rPr>
          <w:rFonts w:ascii="Times New Roman" w:eastAsia="Times New Roman" w:hAnsi="Times New Roman" w:cs="Times New Roman"/>
          <w:sz w:val="24"/>
          <w:szCs w:val="24"/>
          <w:lang w:eastAsia="pt-BR"/>
        </w:rPr>
      </w:pPr>
      <w:r w:rsidRPr="009B2559">
        <w:rPr>
          <w:rFonts w:ascii="Arial" w:eastAsia="Times New Roman" w:hAnsi="Arial" w:cs="Arial"/>
          <w:sz w:val="18"/>
          <w:szCs w:val="18"/>
          <w:shd w:val="clear" w:color="auto" w:fill="FFFFFF"/>
          <w:lang w:eastAsia="pt-BR"/>
        </w:rPr>
        <w:t> </w:t>
      </w:r>
    </w:p>
    <w:p w:rsidR="00FD6FAC" w:rsidRPr="009B2559" w:rsidRDefault="00FD6FAC" w:rsidP="009B2559">
      <w:pPr>
        <w:spacing w:after="0" w:line="240" w:lineRule="auto"/>
        <w:jc w:val="both"/>
        <w:rPr>
          <w:rFonts w:ascii="Arial" w:eastAsia="Times New Roman" w:hAnsi="Arial" w:cs="Arial"/>
          <w:b/>
          <w:bCs/>
          <w:sz w:val="18"/>
          <w:szCs w:val="18"/>
          <w:shd w:val="clear" w:color="auto" w:fill="FFFFFF"/>
          <w:lang w:eastAsia="pt-BR"/>
        </w:rPr>
      </w:pPr>
      <w:r w:rsidRPr="009B2559">
        <w:rPr>
          <w:rFonts w:ascii="Arial" w:eastAsia="Times New Roman" w:hAnsi="Arial" w:cs="Arial"/>
          <w:b/>
          <w:bCs/>
          <w:sz w:val="18"/>
          <w:szCs w:val="18"/>
          <w:shd w:val="clear" w:color="auto" w:fill="FFFFFF"/>
          <w:lang w:eastAsia="pt-BR"/>
        </w:rPr>
        <w:t>ABSTRACT</w:t>
      </w:r>
    </w:p>
    <w:p w:rsidR="009B2559" w:rsidRPr="009B2559" w:rsidRDefault="009B2559" w:rsidP="009B2559">
      <w:pPr>
        <w:spacing w:after="0" w:line="240" w:lineRule="auto"/>
        <w:jc w:val="both"/>
        <w:rPr>
          <w:rFonts w:ascii="Arial" w:eastAsia="Times New Roman" w:hAnsi="Arial" w:cs="Arial"/>
          <w:sz w:val="18"/>
          <w:szCs w:val="18"/>
          <w:lang w:val="en-US" w:eastAsia="pt-BR"/>
        </w:rPr>
      </w:pPr>
      <w:r w:rsidRPr="009B2559">
        <w:rPr>
          <w:rFonts w:ascii="Arial" w:eastAsia="Times New Roman" w:hAnsi="Arial" w:cs="Arial"/>
          <w:sz w:val="18"/>
          <w:szCs w:val="18"/>
          <w:lang w:val="en-US" w:eastAsia="pt-BR"/>
        </w:rPr>
        <w:t xml:space="preserve">The coastal zone is characterized as an area of ​​public domain, which has different types of uses, at different levels of scale, which need to be reconciled. Coastal Management aims to organize these uses in an integrated and participatory manner with a focus on sustainable use. Land Use Changes are another element that leads to conflicts in the coastal zone, especially when they threaten the livelihoods of traditional communities that depend on natural resources for survival. This work aims to understand how land cover changes in 2009 and 2019 impacted the </w:t>
      </w:r>
      <w:proofErr w:type="spellStart"/>
      <w:r w:rsidRPr="009B2559">
        <w:rPr>
          <w:rFonts w:ascii="Arial" w:eastAsia="Times New Roman" w:hAnsi="Arial" w:cs="Arial"/>
          <w:sz w:val="18"/>
          <w:szCs w:val="18"/>
          <w:lang w:val="en-US" w:eastAsia="pt-BR"/>
        </w:rPr>
        <w:t>caiçara</w:t>
      </w:r>
      <w:proofErr w:type="spellEnd"/>
      <w:r w:rsidRPr="009B2559">
        <w:rPr>
          <w:rFonts w:ascii="Arial" w:eastAsia="Times New Roman" w:hAnsi="Arial" w:cs="Arial"/>
          <w:sz w:val="18"/>
          <w:szCs w:val="18"/>
          <w:lang w:val="en-US" w:eastAsia="pt-BR"/>
        </w:rPr>
        <w:t xml:space="preserve"> communities in the municipality of </w:t>
      </w:r>
      <w:proofErr w:type="spellStart"/>
      <w:r w:rsidRPr="009B2559">
        <w:rPr>
          <w:rFonts w:ascii="Arial" w:eastAsia="Times New Roman" w:hAnsi="Arial" w:cs="Arial"/>
          <w:sz w:val="18"/>
          <w:szCs w:val="18"/>
          <w:lang w:val="en-US" w:eastAsia="pt-BR"/>
        </w:rPr>
        <w:t>Caraguatatuba</w:t>
      </w:r>
      <w:proofErr w:type="spellEnd"/>
      <w:r w:rsidRPr="009B2559">
        <w:rPr>
          <w:rFonts w:ascii="Arial" w:eastAsia="Times New Roman" w:hAnsi="Arial" w:cs="Arial"/>
          <w:sz w:val="18"/>
          <w:szCs w:val="18"/>
          <w:lang w:val="en-US" w:eastAsia="pt-BR"/>
        </w:rPr>
        <w:t xml:space="preserve">. Using </w:t>
      </w:r>
      <w:proofErr w:type="spellStart"/>
      <w:r w:rsidRPr="009B2559">
        <w:rPr>
          <w:rFonts w:ascii="Arial" w:eastAsia="Times New Roman" w:hAnsi="Arial" w:cs="Arial"/>
          <w:sz w:val="18"/>
          <w:szCs w:val="18"/>
          <w:lang w:val="en-US" w:eastAsia="pt-BR"/>
        </w:rPr>
        <w:t>MapBiomas</w:t>
      </w:r>
      <w:proofErr w:type="spellEnd"/>
      <w:r w:rsidRPr="009B2559">
        <w:rPr>
          <w:rFonts w:ascii="Arial" w:eastAsia="Times New Roman" w:hAnsi="Arial" w:cs="Arial"/>
          <w:sz w:val="18"/>
          <w:szCs w:val="18"/>
          <w:lang w:val="en-US" w:eastAsia="pt-BR"/>
        </w:rPr>
        <w:t xml:space="preserve"> Collection 5.0, QGIS 3.16 tool and literature review, it was possible to develop an investigative study on the situation of the </w:t>
      </w:r>
      <w:proofErr w:type="spellStart"/>
      <w:r w:rsidRPr="009B2559">
        <w:rPr>
          <w:rFonts w:ascii="Arial" w:eastAsia="Times New Roman" w:hAnsi="Arial" w:cs="Arial"/>
          <w:sz w:val="18"/>
          <w:szCs w:val="18"/>
          <w:lang w:val="en-US" w:eastAsia="pt-BR"/>
        </w:rPr>
        <w:t>caiçara</w:t>
      </w:r>
      <w:proofErr w:type="spellEnd"/>
      <w:r w:rsidRPr="009B2559">
        <w:rPr>
          <w:rFonts w:ascii="Arial" w:eastAsia="Times New Roman" w:hAnsi="Arial" w:cs="Arial"/>
          <w:sz w:val="18"/>
          <w:szCs w:val="18"/>
          <w:lang w:val="en-US" w:eastAsia="pt-BR"/>
        </w:rPr>
        <w:t xml:space="preserve"> communities. The results demonstrate the importance of giving light to territorial dynamics for understanding the impacts and threats to communities and enabling improvements in the management of public policies aimed at traditional communities in the coastal zone.</w:t>
      </w:r>
    </w:p>
    <w:p w:rsidR="00FD6FAC" w:rsidRPr="009B2559" w:rsidRDefault="00FD6FAC" w:rsidP="009B2559">
      <w:pPr>
        <w:spacing w:before="240" w:after="0" w:line="240" w:lineRule="auto"/>
        <w:jc w:val="both"/>
        <w:rPr>
          <w:rFonts w:ascii="Times New Roman" w:eastAsia="Times New Roman" w:hAnsi="Times New Roman" w:cs="Times New Roman"/>
          <w:sz w:val="24"/>
          <w:szCs w:val="24"/>
          <w:lang w:val="en-US" w:eastAsia="pt-BR"/>
        </w:rPr>
      </w:pPr>
      <w:r w:rsidRPr="009B2559">
        <w:rPr>
          <w:rFonts w:ascii="Arial" w:eastAsia="Times New Roman" w:hAnsi="Arial" w:cs="Arial"/>
          <w:b/>
          <w:bCs/>
          <w:sz w:val="18"/>
          <w:szCs w:val="18"/>
          <w:shd w:val="clear" w:color="auto" w:fill="FFFFFF"/>
          <w:lang w:val="en-US" w:eastAsia="pt-BR"/>
        </w:rPr>
        <w:t xml:space="preserve">Keywords: </w:t>
      </w:r>
      <w:r w:rsidR="009B2559" w:rsidRPr="009B2559">
        <w:rPr>
          <w:rFonts w:ascii="Arial" w:eastAsia="Times New Roman" w:hAnsi="Arial" w:cs="Arial"/>
          <w:sz w:val="20"/>
          <w:szCs w:val="20"/>
          <w:shd w:val="clear" w:color="auto" w:fill="FFFFFF"/>
          <w:lang w:val="en-US" w:eastAsia="pt-BR"/>
        </w:rPr>
        <w:t xml:space="preserve">Coastal Management, North Coast, Environment Change. </w:t>
      </w:r>
    </w:p>
    <w:p w:rsidR="00014F9E" w:rsidRPr="005E7948" w:rsidRDefault="00FD6FAC" w:rsidP="009B20D0">
      <w:pPr>
        <w:spacing w:before="240" w:after="0" w:line="240" w:lineRule="auto"/>
        <w:rPr>
          <w:rFonts w:ascii="Times New Roman" w:eastAsia="Times New Roman" w:hAnsi="Times New Roman" w:cs="Times New Roman"/>
          <w:sz w:val="24"/>
          <w:szCs w:val="24"/>
          <w:lang w:eastAsia="pt-BR"/>
        </w:rPr>
      </w:pPr>
      <w:r w:rsidRPr="005E7948">
        <w:rPr>
          <w:rFonts w:ascii="Arial" w:eastAsia="Times New Roman" w:hAnsi="Arial" w:cs="Arial"/>
          <w:b/>
          <w:bCs/>
          <w:sz w:val="24"/>
          <w:szCs w:val="24"/>
          <w:shd w:val="clear" w:color="auto" w:fill="FFFFFF"/>
          <w:lang w:eastAsia="pt-BR"/>
        </w:rPr>
        <w:t>1. Introdução</w:t>
      </w:r>
    </w:p>
    <w:p w:rsidR="00014F9E" w:rsidRPr="00014F9E" w:rsidRDefault="00FD6FAC" w:rsidP="00384A5F">
      <w:pPr>
        <w:spacing w:after="0" w:line="360" w:lineRule="auto"/>
        <w:ind w:firstLine="360"/>
        <w:jc w:val="both"/>
        <w:rPr>
          <w:rFonts w:ascii="Arial" w:hAnsi="Arial" w:cs="Arial"/>
        </w:rPr>
      </w:pPr>
      <w:r w:rsidRPr="00014F9E">
        <w:rPr>
          <w:rFonts w:ascii="Arial" w:eastAsia="Times New Roman" w:hAnsi="Arial" w:cs="Arial"/>
          <w:color w:val="202124"/>
          <w:shd w:val="clear" w:color="auto" w:fill="FFFFFF"/>
          <w:lang w:eastAsia="pt-BR"/>
        </w:rPr>
        <w:lastRenderedPageBreak/>
        <w:t> </w:t>
      </w:r>
      <w:r w:rsidR="00014F9E" w:rsidRPr="00014F9E">
        <w:rPr>
          <w:rFonts w:ascii="Arial" w:eastAsia="Times New Roman" w:hAnsi="Arial" w:cs="Arial"/>
        </w:rPr>
        <w:t xml:space="preserve">A Zona Costeira é uma região de domínio público e abrange diversos usos, uma vez que é caracterizada pelas disputas e conflitos entre usuários, diferentes níveis de governo e interesses públicos e privados, que devem ser compatibilizados por meio do Gerenciamento Costeiro. </w:t>
      </w:r>
      <w:r w:rsidR="00014F9E" w:rsidRPr="00014F9E">
        <w:rPr>
          <w:rFonts w:ascii="Arial" w:hAnsi="Arial" w:cs="Arial"/>
        </w:rPr>
        <w:t xml:space="preserve">O Plano Nacional de Gerenciamento Costeiro (PNGC), instituído pela Lei 7.661/1988, possui como objetivo o planejamento integrado, descentralizado e participativo das atividades socioeconômicas na Zona Costeira visando o uso sustentável dos recursos naturais e dos ecossistemas. </w:t>
      </w:r>
    </w:p>
    <w:p w:rsidR="00E62DFE" w:rsidRPr="00014F9E" w:rsidRDefault="00014F9E" w:rsidP="00E62DFE">
      <w:pPr>
        <w:spacing w:after="0" w:line="360" w:lineRule="auto"/>
        <w:ind w:firstLine="360"/>
        <w:jc w:val="both"/>
        <w:rPr>
          <w:rFonts w:ascii="Arial" w:eastAsia="Times New Roman" w:hAnsi="Arial" w:cs="Arial"/>
        </w:rPr>
      </w:pPr>
      <w:r w:rsidRPr="00014F9E">
        <w:rPr>
          <w:rFonts w:ascii="Arial" w:eastAsia="Times New Roman" w:hAnsi="Arial" w:cs="Arial"/>
        </w:rPr>
        <w:t>As mudanças no uso e ocupação do solo na zona costeira podem levar a degradação de ecossistemas marinhos e costeiros, reduzir área de pesca e turismo, e ameaçar o estabelecimento de comunidades tradicionais (caiçaras, quilombolas, indígenas, entre outras), levando a intensificação de conflitos</w:t>
      </w:r>
      <w:r w:rsidR="009B2559">
        <w:rPr>
          <w:rFonts w:ascii="Arial" w:eastAsia="Times New Roman" w:hAnsi="Arial" w:cs="Arial"/>
        </w:rPr>
        <w:t xml:space="preserve"> (SÃO PAULO, 2019)</w:t>
      </w:r>
      <w:r w:rsidRPr="00014F9E">
        <w:rPr>
          <w:rFonts w:ascii="Arial" w:eastAsia="Times New Roman" w:hAnsi="Arial" w:cs="Arial"/>
        </w:rPr>
        <w:t>. Segundo a Política Nacional de Desenvolvimento Sustentável dos Povos e Comunidades Tradicionais, as comunidades tradicionais são “</w:t>
      </w:r>
      <w:r w:rsidRPr="00014F9E">
        <w:rPr>
          <w:rFonts w:ascii="Arial" w:eastAsia="Times New Roman" w:hAnsi="Arial" w:cs="Arial"/>
          <w:i/>
        </w:rPr>
        <w:t>grupos culturalmente diferenciados e que se reconhecem como tais, que possuem formas próprias de organização social, que ocupam e usam territórios e recursos naturais como condição para sua reprodução cultural, social, religiosa, ancestral e econômica, utilizando conhecimentos, inovações e práticas gerados e transmitidos pela tradição</w:t>
      </w:r>
      <w:r w:rsidRPr="00014F9E">
        <w:rPr>
          <w:rFonts w:ascii="Arial" w:eastAsia="Times New Roman" w:hAnsi="Arial" w:cs="Arial"/>
        </w:rPr>
        <w:t xml:space="preserve">” (BRASIL, 2007). </w:t>
      </w:r>
    </w:p>
    <w:p w:rsidR="00014F9E" w:rsidRPr="00014F9E" w:rsidRDefault="00014F9E" w:rsidP="00384A5F">
      <w:pPr>
        <w:spacing w:after="0" w:line="360" w:lineRule="auto"/>
        <w:jc w:val="both"/>
        <w:rPr>
          <w:rFonts w:ascii="Arial" w:eastAsia="Times New Roman" w:hAnsi="Arial" w:cs="Arial"/>
        </w:rPr>
      </w:pPr>
      <w:r w:rsidRPr="00014F9E">
        <w:rPr>
          <w:rFonts w:ascii="Arial" w:eastAsia="Times New Roman" w:hAnsi="Arial" w:cs="Arial"/>
        </w:rPr>
        <w:tab/>
        <w:t>Na região do Litoral Norte Paulista</w:t>
      </w:r>
      <w:r w:rsidR="009B20D0">
        <w:rPr>
          <w:rFonts w:ascii="Arial" w:eastAsia="Times New Roman" w:hAnsi="Arial" w:cs="Arial"/>
        </w:rPr>
        <w:t xml:space="preserve"> deu-se início ao</w:t>
      </w:r>
      <w:r w:rsidRPr="00014F9E">
        <w:rPr>
          <w:rFonts w:ascii="Arial" w:eastAsia="Times New Roman" w:hAnsi="Arial" w:cs="Arial"/>
        </w:rPr>
        <w:t xml:space="preserve"> processo de expansão urbana e turística a partir da abertura de estradas, no ano de 1939. Na década de 50, a urbanização foi acelerada, sob o governo de Juscelino Kubitschek, que deu continuidade ao processo de abertura de estradas (Lessa &amp; Pereira, 2001). Por sua vez, o mercado imobiliário foi responsável pela expansão da malha urbana por meio da venda de loteamentos, sendo em grande parte, como segunda residência (</w:t>
      </w:r>
      <w:proofErr w:type="spellStart"/>
      <w:r w:rsidRPr="00014F9E">
        <w:rPr>
          <w:rFonts w:ascii="Arial" w:eastAsia="Times New Roman" w:hAnsi="Arial" w:cs="Arial"/>
        </w:rPr>
        <w:t>Gigliotti</w:t>
      </w:r>
      <w:proofErr w:type="spellEnd"/>
      <w:r w:rsidRPr="00014F9E">
        <w:rPr>
          <w:rFonts w:ascii="Arial" w:eastAsia="Times New Roman" w:hAnsi="Arial" w:cs="Arial"/>
        </w:rPr>
        <w:t xml:space="preserve"> &amp; Santos, 2013). Este contexto pressionou a população caiçara residente na região que não possuíam títulos de terras. E assim, quando não vendiam suas terras por preços irrisórios, eram expulsos de seus territórios por falta de documentação (</w:t>
      </w:r>
      <w:proofErr w:type="spellStart"/>
      <w:r w:rsidRPr="00014F9E">
        <w:rPr>
          <w:rFonts w:ascii="Arial" w:eastAsia="Times New Roman" w:hAnsi="Arial" w:cs="Arial"/>
        </w:rPr>
        <w:t>Gigliotti</w:t>
      </w:r>
      <w:proofErr w:type="spellEnd"/>
      <w:r w:rsidRPr="00014F9E">
        <w:rPr>
          <w:rFonts w:ascii="Arial" w:eastAsia="Times New Roman" w:hAnsi="Arial" w:cs="Arial"/>
        </w:rPr>
        <w:t xml:space="preserve"> &amp; Santos, 2013).</w:t>
      </w:r>
    </w:p>
    <w:p w:rsidR="00014F9E" w:rsidRPr="00014F9E" w:rsidRDefault="00014F9E" w:rsidP="00384A5F">
      <w:pPr>
        <w:spacing w:after="0" w:line="360" w:lineRule="auto"/>
        <w:ind w:firstLine="720"/>
        <w:jc w:val="both"/>
        <w:rPr>
          <w:rFonts w:ascii="Arial" w:eastAsia="Times New Roman" w:hAnsi="Arial" w:cs="Arial"/>
        </w:rPr>
      </w:pPr>
      <w:r w:rsidRPr="00014F9E">
        <w:rPr>
          <w:rFonts w:ascii="Arial" w:hAnsi="Arial" w:cs="Arial"/>
        </w:rPr>
        <w:t>As poucas políticas ambientais e o precário planejamento governamental somado ao “Milagre Econômico”, que dialogou com os interesses de empreendedores e da crescente classe média, levaram a um alto crescimento urbano e à degradação ambiental na faixa litorânea.</w:t>
      </w:r>
      <w:r w:rsidRPr="00014F9E">
        <w:rPr>
          <w:rFonts w:ascii="Arial" w:eastAsia="Times New Roman" w:hAnsi="Arial" w:cs="Arial"/>
        </w:rPr>
        <w:t xml:space="preserve"> </w:t>
      </w:r>
      <w:r w:rsidRPr="00014F9E">
        <w:rPr>
          <w:rFonts w:ascii="Arial" w:hAnsi="Arial" w:cs="Arial"/>
        </w:rPr>
        <w:t>As comunidades caiçaras foram excluídas de seus territórios nos processos de loteamento, o setor de construção civil e serviços atraíram imigrantes que ocuparam regiões periféricas com baixa infraestrutura, e a malha urbana cresceu em sentido a Serra do Mar (SÃO PAULO, 2008).</w:t>
      </w:r>
    </w:p>
    <w:p w:rsidR="00014F9E" w:rsidRPr="00014F9E" w:rsidRDefault="00014F9E" w:rsidP="00384A5F">
      <w:pPr>
        <w:spacing w:after="0" w:line="360" w:lineRule="auto"/>
        <w:jc w:val="both"/>
        <w:rPr>
          <w:rFonts w:ascii="Arial" w:eastAsia="Times New Roman" w:hAnsi="Arial" w:cs="Arial"/>
        </w:rPr>
      </w:pPr>
      <w:r w:rsidRPr="00014F9E">
        <w:rPr>
          <w:rFonts w:ascii="Arial" w:eastAsia="Times New Roman" w:hAnsi="Arial" w:cs="Arial"/>
        </w:rPr>
        <w:tab/>
        <w:t>Atualmente, o Litoral Norte Paulista vem sendo modificado, principalmente, pelos impactos da instalação de megaprojetos na região</w:t>
      </w:r>
      <w:r w:rsidR="00EE00F4">
        <w:rPr>
          <w:rFonts w:ascii="Arial" w:eastAsia="Times New Roman" w:hAnsi="Arial" w:cs="Arial"/>
        </w:rPr>
        <w:t xml:space="preserve"> (SÃO PAULO, 2019)</w:t>
      </w:r>
      <w:r w:rsidRPr="00014F9E">
        <w:rPr>
          <w:rFonts w:ascii="Arial" w:eastAsia="Times New Roman" w:hAnsi="Arial" w:cs="Arial"/>
        </w:rPr>
        <w:t xml:space="preserve">. O Porto </w:t>
      </w:r>
      <w:r w:rsidRPr="00014F9E">
        <w:rPr>
          <w:rFonts w:ascii="Arial" w:eastAsia="Times New Roman" w:hAnsi="Arial" w:cs="Arial"/>
        </w:rPr>
        <w:lastRenderedPageBreak/>
        <w:t>de São Sebastião</w:t>
      </w:r>
      <w:r w:rsidR="00862FA2">
        <w:rPr>
          <w:rFonts w:ascii="Arial" w:eastAsia="Times New Roman" w:hAnsi="Arial" w:cs="Arial"/>
        </w:rPr>
        <w:t>, localizado no canal entre São Sebastião e Ilhabela, possui, aproximadamente, 400mil metros quadrados e movimentou cerca de 3,4milhões de cargas nos últimos cinco anos</w:t>
      </w:r>
      <w:r w:rsidR="00862FA2">
        <w:rPr>
          <w:rStyle w:val="Refdenotaderodap"/>
          <w:rFonts w:ascii="Arial" w:eastAsia="Times New Roman" w:hAnsi="Arial" w:cs="Arial"/>
        </w:rPr>
        <w:footnoteReference w:id="2"/>
      </w:r>
      <w:r w:rsidR="00E62DFE">
        <w:rPr>
          <w:rFonts w:ascii="Arial" w:eastAsia="Times New Roman" w:hAnsi="Arial" w:cs="Arial"/>
        </w:rPr>
        <w:t>, sendo dentre essas o</w:t>
      </w:r>
      <w:r w:rsidR="00265FE9">
        <w:rPr>
          <w:rFonts w:ascii="Arial" w:eastAsia="Times New Roman" w:hAnsi="Arial" w:cs="Arial"/>
        </w:rPr>
        <w:t xml:space="preserve"> etanol, açúcar e fertilizantes</w:t>
      </w:r>
      <w:r w:rsidR="00EE00F4">
        <w:rPr>
          <w:rFonts w:ascii="Arial" w:eastAsia="Times New Roman" w:hAnsi="Arial" w:cs="Arial"/>
        </w:rPr>
        <w:t>.</w:t>
      </w:r>
      <w:r w:rsidRPr="00014F9E">
        <w:rPr>
          <w:rFonts w:ascii="Arial" w:eastAsia="Times New Roman" w:hAnsi="Arial" w:cs="Arial"/>
        </w:rPr>
        <w:t xml:space="preserve"> </w:t>
      </w:r>
      <w:r w:rsidR="00E62DFE">
        <w:rPr>
          <w:rFonts w:ascii="Arial" w:eastAsia="Times New Roman" w:hAnsi="Arial" w:cs="Arial"/>
        </w:rPr>
        <w:t xml:space="preserve">A </w:t>
      </w:r>
      <w:r w:rsidRPr="00014F9E">
        <w:rPr>
          <w:rFonts w:ascii="Arial" w:eastAsia="Times New Roman" w:hAnsi="Arial" w:cs="Arial"/>
        </w:rPr>
        <w:t xml:space="preserve">Duplicação da Rodovia Tamoios SP 099 </w:t>
      </w:r>
      <w:r w:rsidRPr="00014F9E">
        <w:rPr>
          <w:rFonts w:ascii="Arial" w:hAnsi="Arial" w:cs="Arial"/>
        </w:rPr>
        <w:t xml:space="preserve">relaciona-se à obra para ampliar o escoamento de produtos à região. </w:t>
      </w:r>
      <w:r w:rsidRPr="00014F9E">
        <w:rPr>
          <w:rFonts w:ascii="Arial" w:eastAsia="Times New Roman" w:hAnsi="Arial" w:cs="Arial"/>
        </w:rPr>
        <w:t>Por sua vez, o município de Caraguatatuba se mostra como o mais urbanizado da região e seu histórico de ocupação seguiu o processo de desenvolvimento de atividades socioeconômicas na região do Litoral Norte. O município apresentou um grande crescimento populacional na década de 1970, devido atração de mão de obra para a construção civil. Entre as décadas de 1970 a 80, Caraguatatuba sofreu a transição de predominantemente rural para predominantemente urbano, com aumento de 124% no número de habitantes (</w:t>
      </w:r>
      <w:proofErr w:type="spellStart"/>
      <w:r w:rsidRPr="00014F9E">
        <w:rPr>
          <w:rFonts w:ascii="Arial" w:eastAsia="Times New Roman" w:hAnsi="Arial" w:cs="Arial"/>
        </w:rPr>
        <w:t>Gigliotti</w:t>
      </w:r>
      <w:proofErr w:type="spellEnd"/>
      <w:r w:rsidRPr="00014F9E">
        <w:rPr>
          <w:rFonts w:ascii="Arial" w:eastAsia="Times New Roman" w:hAnsi="Arial" w:cs="Arial"/>
        </w:rPr>
        <w:t xml:space="preserve"> &amp; Santos, 2013). </w:t>
      </w:r>
    </w:p>
    <w:p w:rsidR="00FD6FAC" w:rsidRPr="00122AD9" w:rsidRDefault="00014F9E" w:rsidP="00122AD9">
      <w:pPr>
        <w:spacing w:after="0" w:line="360" w:lineRule="auto"/>
        <w:ind w:firstLine="720"/>
        <w:jc w:val="both"/>
        <w:rPr>
          <w:rFonts w:ascii="Arial" w:eastAsia="Times New Roman" w:hAnsi="Arial" w:cs="Arial"/>
        </w:rPr>
      </w:pPr>
      <w:r w:rsidRPr="00014F9E">
        <w:rPr>
          <w:rFonts w:ascii="Arial" w:eastAsia="Times New Roman" w:hAnsi="Arial" w:cs="Arial"/>
        </w:rPr>
        <w:t xml:space="preserve">Desta forma, observa-se que o processo de expansão urbana no Litoral Norte </w:t>
      </w:r>
      <w:r w:rsidR="00EE00F4">
        <w:rPr>
          <w:rFonts w:ascii="Arial" w:eastAsia="Times New Roman" w:hAnsi="Arial" w:cs="Arial"/>
        </w:rPr>
        <w:t>ameaça as</w:t>
      </w:r>
      <w:r w:rsidRPr="00014F9E">
        <w:rPr>
          <w:rFonts w:ascii="Arial" w:eastAsia="Times New Roman" w:hAnsi="Arial" w:cs="Arial"/>
        </w:rPr>
        <w:t xml:space="preserve"> comunidades tradicionais caiçaras que resistem a partir da reprodução de seus modos de vida, saberes e cultura. Atualmente, há a continuidade do processo de expansão urbana a partir da instalação de grandes obras, notando maiores taxas de urbanização no município de Caraguatatuba. Sendo assim, o presente trabalho tem como principal objetivo identificar ameaças e conflitos territoriais e socioambientais entre as mudanças no uso e cobertura do solo e comunidades tradicionais caiçaras do município de Caraguatatuba, SP. Como objetivo específico, o trabalho pretende caracterizar as comunidades tradicionais caiçaras do município. </w:t>
      </w:r>
    </w:p>
    <w:p w:rsidR="00FD6FAC" w:rsidRPr="0022095F" w:rsidRDefault="00FD6FAC" w:rsidP="00FD6FAC">
      <w:pPr>
        <w:spacing w:before="240" w:after="0" w:line="240" w:lineRule="auto"/>
        <w:rPr>
          <w:rFonts w:ascii="Times New Roman" w:eastAsia="Times New Roman" w:hAnsi="Times New Roman" w:cs="Times New Roman"/>
          <w:szCs w:val="24"/>
          <w:lang w:eastAsia="pt-BR"/>
        </w:rPr>
      </w:pPr>
      <w:r w:rsidRPr="0022095F">
        <w:rPr>
          <w:rFonts w:ascii="Arial" w:eastAsia="Times New Roman" w:hAnsi="Arial" w:cs="Arial"/>
          <w:b/>
          <w:bCs/>
          <w:szCs w:val="24"/>
          <w:shd w:val="clear" w:color="auto" w:fill="FFFFFF"/>
          <w:lang w:eastAsia="pt-BR"/>
        </w:rPr>
        <w:t>2. Metodologia</w:t>
      </w:r>
    </w:p>
    <w:p w:rsidR="00EE7198" w:rsidRDefault="00EE7198" w:rsidP="00EE7198">
      <w:pPr>
        <w:spacing w:after="0" w:line="360" w:lineRule="auto"/>
        <w:ind w:firstLine="708"/>
        <w:jc w:val="both"/>
        <w:rPr>
          <w:rFonts w:ascii="Arial" w:eastAsia="Times New Roman" w:hAnsi="Arial" w:cs="Arial"/>
        </w:rPr>
      </w:pPr>
      <w:r w:rsidRPr="006634CC">
        <w:rPr>
          <w:rFonts w:ascii="Arial" w:eastAsia="Times New Roman" w:hAnsi="Arial" w:cs="Arial"/>
        </w:rPr>
        <w:t xml:space="preserve">A abordagem </w:t>
      </w:r>
      <w:r w:rsidRPr="00EE7198">
        <w:rPr>
          <w:rFonts w:ascii="Arial" w:eastAsia="Times New Roman" w:hAnsi="Arial" w:cs="Arial"/>
        </w:rPr>
        <w:t>metod</w:t>
      </w:r>
      <w:r w:rsidR="006634CC">
        <w:rPr>
          <w:rFonts w:ascii="Arial" w:eastAsia="Times New Roman" w:hAnsi="Arial" w:cs="Arial"/>
        </w:rPr>
        <w:t>ológica do estudo se deu nas seguintes</w:t>
      </w:r>
      <w:r w:rsidRPr="00EE7198">
        <w:rPr>
          <w:rFonts w:ascii="Arial" w:eastAsia="Times New Roman" w:hAnsi="Arial" w:cs="Arial"/>
        </w:rPr>
        <w:t xml:space="preserve"> etapas:</w:t>
      </w:r>
      <w:r w:rsidR="006634CC">
        <w:rPr>
          <w:rFonts w:ascii="Arial" w:eastAsia="Times New Roman" w:hAnsi="Arial" w:cs="Arial"/>
        </w:rPr>
        <w:t xml:space="preserve"> i. </w:t>
      </w:r>
      <w:proofErr w:type="gramStart"/>
      <w:r w:rsidR="006634CC">
        <w:rPr>
          <w:rFonts w:ascii="Arial" w:eastAsia="Times New Roman" w:hAnsi="Arial" w:cs="Arial"/>
        </w:rPr>
        <w:t>definição</w:t>
      </w:r>
      <w:proofErr w:type="gramEnd"/>
      <w:r w:rsidR="006634CC">
        <w:rPr>
          <w:rFonts w:ascii="Arial" w:eastAsia="Times New Roman" w:hAnsi="Arial" w:cs="Arial"/>
        </w:rPr>
        <w:t xml:space="preserve"> de período de análise a partir de revisão de planos e documentos; </w:t>
      </w:r>
      <w:proofErr w:type="spellStart"/>
      <w:r w:rsidR="006634CC">
        <w:rPr>
          <w:rFonts w:ascii="Arial" w:eastAsia="Times New Roman" w:hAnsi="Arial" w:cs="Arial"/>
        </w:rPr>
        <w:t>ii</w:t>
      </w:r>
      <w:proofErr w:type="spellEnd"/>
      <w:r w:rsidR="006634CC">
        <w:rPr>
          <w:rFonts w:ascii="Arial" w:eastAsia="Times New Roman" w:hAnsi="Arial" w:cs="Arial"/>
        </w:rPr>
        <w:t xml:space="preserve">. </w:t>
      </w:r>
      <w:proofErr w:type="gramStart"/>
      <w:r w:rsidR="006634CC">
        <w:rPr>
          <w:rFonts w:ascii="Arial" w:eastAsia="Times New Roman" w:hAnsi="Arial" w:cs="Arial"/>
        </w:rPr>
        <w:t>identificação</w:t>
      </w:r>
      <w:proofErr w:type="gramEnd"/>
      <w:r w:rsidR="006634CC">
        <w:rPr>
          <w:rFonts w:ascii="Arial" w:eastAsia="Times New Roman" w:hAnsi="Arial" w:cs="Arial"/>
        </w:rPr>
        <w:t xml:space="preserve"> das comunidades e análise</w:t>
      </w:r>
      <w:r w:rsidRPr="00EE7198">
        <w:rPr>
          <w:rFonts w:ascii="Arial" w:eastAsia="Times New Roman" w:hAnsi="Arial" w:cs="Arial"/>
        </w:rPr>
        <w:t xml:space="preserve"> das mudanças de cobertura do solo</w:t>
      </w:r>
      <w:r w:rsidR="006634CC">
        <w:rPr>
          <w:rFonts w:ascii="Arial" w:eastAsia="Times New Roman" w:hAnsi="Arial" w:cs="Arial"/>
        </w:rPr>
        <w:t xml:space="preserve"> e;</w:t>
      </w:r>
      <w:r w:rsidRPr="00EE7198">
        <w:rPr>
          <w:rFonts w:ascii="Arial" w:eastAsia="Times New Roman" w:hAnsi="Arial" w:cs="Arial"/>
        </w:rPr>
        <w:t xml:space="preserve"> e </w:t>
      </w:r>
      <w:proofErr w:type="spellStart"/>
      <w:r w:rsidR="006634CC">
        <w:rPr>
          <w:rFonts w:ascii="Arial" w:eastAsia="Times New Roman" w:hAnsi="Arial" w:cs="Arial"/>
        </w:rPr>
        <w:t>iii</w:t>
      </w:r>
      <w:proofErr w:type="spellEnd"/>
      <w:r w:rsidR="006634CC">
        <w:rPr>
          <w:rFonts w:ascii="Arial" w:eastAsia="Times New Roman" w:hAnsi="Arial" w:cs="Arial"/>
        </w:rPr>
        <w:t xml:space="preserve">. </w:t>
      </w:r>
      <w:proofErr w:type="gramStart"/>
      <w:r w:rsidR="006634CC">
        <w:rPr>
          <w:rFonts w:ascii="Arial" w:eastAsia="Times New Roman" w:hAnsi="Arial" w:cs="Arial"/>
        </w:rPr>
        <w:t>revisão</w:t>
      </w:r>
      <w:proofErr w:type="gramEnd"/>
      <w:r w:rsidRPr="00EE7198">
        <w:rPr>
          <w:rFonts w:ascii="Arial" w:eastAsia="Times New Roman" w:hAnsi="Arial" w:cs="Arial"/>
        </w:rPr>
        <w:t xml:space="preserve"> bibliográfica sobre as comunidades tradicionais caiçaras do município de Caraguatatuba, São Paulo.</w:t>
      </w:r>
    </w:p>
    <w:p w:rsidR="00EE7198" w:rsidRDefault="00EE7198" w:rsidP="00EE7198">
      <w:pPr>
        <w:spacing w:after="0" w:line="360" w:lineRule="auto"/>
        <w:ind w:firstLine="708"/>
        <w:jc w:val="both"/>
        <w:rPr>
          <w:rFonts w:ascii="Arial" w:eastAsia="Times New Roman" w:hAnsi="Arial" w:cs="Arial"/>
        </w:rPr>
      </w:pPr>
      <w:r>
        <w:rPr>
          <w:rFonts w:ascii="Arial" w:eastAsia="Times New Roman" w:hAnsi="Arial" w:cs="Arial"/>
        </w:rPr>
        <w:t xml:space="preserve"> </w:t>
      </w:r>
    </w:p>
    <w:p w:rsidR="00EE7198" w:rsidRDefault="00EE7198" w:rsidP="00EE7198">
      <w:pPr>
        <w:spacing w:after="0" w:line="360" w:lineRule="auto"/>
        <w:jc w:val="both"/>
        <w:rPr>
          <w:rFonts w:ascii="Arial" w:eastAsia="Times New Roman" w:hAnsi="Arial" w:cs="Arial"/>
          <w:b/>
        </w:rPr>
      </w:pPr>
      <w:r w:rsidRPr="00EE7198">
        <w:rPr>
          <w:rFonts w:ascii="Arial" w:eastAsia="Times New Roman" w:hAnsi="Arial" w:cs="Arial"/>
          <w:b/>
        </w:rPr>
        <w:t>2.1</w:t>
      </w:r>
      <w:r>
        <w:rPr>
          <w:rFonts w:ascii="Arial" w:eastAsia="Times New Roman" w:hAnsi="Arial" w:cs="Arial"/>
          <w:b/>
        </w:rPr>
        <w:t>.</w:t>
      </w:r>
      <w:r w:rsidRPr="00EE7198">
        <w:rPr>
          <w:rFonts w:ascii="Arial" w:eastAsia="Times New Roman" w:hAnsi="Arial" w:cs="Arial"/>
          <w:b/>
        </w:rPr>
        <w:t xml:space="preserve"> </w:t>
      </w:r>
      <w:r w:rsidR="00862FA2">
        <w:rPr>
          <w:rFonts w:ascii="Arial" w:eastAsia="Times New Roman" w:hAnsi="Arial" w:cs="Arial"/>
          <w:b/>
        </w:rPr>
        <w:t>D</w:t>
      </w:r>
      <w:r w:rsidRPr="00EE7198">
        <w:rPr>
          <w:rFonts w:ascii="Arial" w:eastAsia="Times New Roman" w:hAnsi="Arial" w:cs="Arial"/>
          <w:b/>
        </w:rPr>
        <w:t>efinição do período de análise: 2009-2019</w:t>
      </w:r>
    </w:p>
    <w:p w:rsidR="006634CC" w:rsidRPr="006634CC" w:rsidRDefault="006634CC" w:rsidP="006634CC">
      <w:pPr>
        <w:spacing w:line="360" w:lineRule="auto"/>
        <w:jc w:val="both"/>
        <w:rPr>
          <w:rFonts w:ascii="Arial" w:eastAsia="Times New Roman" w:hAnsi="Arial" w:cs="Arial"/>
        </w:rPr>
      </w:pPr>
      <w:r>
        <w:rPr>
          <w:rFonts w:ascii="Arial" w:eastAsia="Times New Roman" w:hAnsi="Arial" w:cs="Arial"/>
        </w:rPr>
        <w:tab/>
        <w:t>O período de análise foi definido a partir de legislação vigente sobre o território do Litoral Norte e, especificamente, o município de Caraguatatuba. Além disso, a análise de notícias sobre projetos na região também serviu de apoio na definição de período de análise. A Figura 1 ilustra linha do tempo sobre principais eventos que podem ter influenciado o processo de mudança de cobertura do solo no município.</w:t>
      </w:r>
    </w:p>
    <w:p w:rsidR="006634CC" w:rsidRPr="006634CC" w:rsidRDefault="006634CC" w:rsidP="000A61DC">
      <w:pPr>
        <w:pStyle w:val="Legenda"/>
        <w:keepNext/>
        <w:spacing w:after="160"/>
        <w:jc w:val="center"/>
        <w:rPr>
          <w:rFonts w:ascii="Arial" w:hAnsi="Arial" w:cs="Arial"/>
          <w:b w:val="0"/>
          <w:color w:val="auto"/>
          <w:sz w:val="20"/>
        </w:rPr>
      </w:pPr>
      <w:r w:rsidRPr="006634CC">
        <w:rPr>
          <w:rFonts w:ascii="Arial" w:hAnsi="Arial" w:cs="Arial"/>
          <w:color w:val="auto"/>
          <w:sz w:val="20"/>
        </w:rPr>
        <w:lastRenderedPageBreak/>
        <w:t xml:space="preserve">Figura </w:t>
      </w:r>
      <w:r w:rsidRPr="006634CC">
        <w:rPr>
          <w:rFonts w:ascii="Arial" w:hAnsi="Arial" w:cs="Arial"/>
          <w:color w:val="auto"/>
          <w:sz w:val="20"/>
        </w:rPr>
        <w:fldChar w:fldCharType="begin"/>
      </w:r>
      <w:r w:rsidRPr="006634CC">
        <w:rPr>
          <w:rFonts w:ascii="Arial" w:hAnsi="Arial" w:cs="Arial"/>
          <w:color w:val="auto"/>
          <w:sz w:val="20"/>
        </w:rPr>
        <w:instrText xml:space="preserve"> SEQ Figura \* ARABIC </w:instrText>
      </w:r>
      <w:r w:rsidRPr="006634CC">
        <w:rPr>
          <w:rFonts w:ascii="Arial" w:hAnsi="Arial" w:cs="Arial"/>
          <w:color w:val="auto"/>
          <w:sz w:val="20"/>
        </w:rPr>
        <w:fldChar w:fldCharType="separate"/>
      </w:r>
      <w:r w:rsidR="00A24A7C">
        <w:rPr>
          <w:rFonts w:ascii="Arial" w:hAnsi="Arial" w:cs="Arial"/>
          <w:noProof/>
          <w:color w:val="auto"/>
          <w:sz w:val="20"/>
        </w:rPr>
        <w:t>1</w:t>
      </w:r>
      <w:r w:rsidRPr="006634CC">
        <w:rPr>
          <w:rFonts w:ascii="Arial" w:hAnsi="Arial" w:cs="Arial"/>
          <w:color w:val="auto"/>
          <w:sz w:val="20"/>
        </w:rPr>
        <w:fldChar w:fldCharType="end"/>
      </w:r>
      <w:r w:rsidRPr="006634CC">
        <w:rPr>
          <w:rFonts w:ascii="Arial" w:hAnsi="Arial" w:cs="Arial"/>
          <w:color w:val="auto"/>
          <w:sz w:val="20"/>
        </w:rPr>
        <w:t>.</w:t>
      </w:r>
      <w:r w:rsidRPr="006634CC">
        <w:rPr>
          <w:rFonts w:ascii="Arial" w:hAnsi="Arial" w:cs="Arial"/>
          <w:b w:val="0"/>
          <w:color w:val="auto"/>
          <w:sz w:val="20"/>
        </w:rPr>
        <w:t xml:space="preserve"> Linha do tempo com principais eventos com potencial influência de mudança de cobertura do solo no município de Caraguatatuba entre os anos de 2009-2019</w:t>
      </w:r>
      <w:r w:rsidRPr="006634CC">
        <w:rPr>
          <w:rFonts w:ascii="Arial" w:hAnsi="Arial" w:cs="Arial"/>
          <w:b w:val="0"/>
          <w:noProof/>
          <w:color w:val="auto"/>
          <w:sz w:val="20"/>
        </w:rPr>
        <w:t>.</w:t>
      </w:r>
    </w:p>
    <w:p w:rsidR="00EE7198" w:rsidRDefault="002F46C0" w:rsidP="00EE7198">
      <w:pPr>
        <w:spacing w:after="0" w:line="360" w:lineRule="auto"/>
        <w:jc w:val="both"/>
        <w:rPr>
          <w:rFonts w:ascii="Arial" w:eastAsia="Times New Roman" w:hAnsi="Arial" w:cs="Arial"/>
        </w:rPr>
      </w:pPr>
      <w:r>
        <w:rPr>
          <w:rFonts w:ascii="Arial" w:eastAsia="Times New Roman" w:hAnsi="Arial" w:cs="Arial"/>
          <w:noProof/>
          <w:lang w:eastAsia="pt-BR"/>
        </w:rPr>
        <w:drawing>
          <wp:inline distT="0" distB="0" distL="0" distR="0" wp14:anchorId="57A0C0A7">
            <wp:extent cx="5534025" cy="22288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95" b="16159"/>
                    <a:stretch/>
                  </pic:blipFill>
                  <pic:spPr bwMode="auto">
                    <a:xfrm>
                      <a:off x="0" y="0"/>
                      <a:ext cx="5538010" cy="2230455"/>
                    </a:xfrm>
                    <a:prstGeom prst="rect">
                      <a:avLst/>
                    </a:prstGeom>
                    <a:noFill/>
                    <a:ln>
                      <a:noFill/>
                    </a:ln>
                    <a:extLst>
                      <a:ext uri="{53640926-AAD7-44D8-BBD7-CCE9431645EC}">
                        <a14:shadowObscured xmlns:a14="http://schemas.microsoft.com/office/drawing/2010/main"/>
                      </a:ext>
                    </a:extLst>
                  </pic:spPr>
                </pic:pic>
              </a:graphicData>
            </a:graphic>
          </wp:inline>
        </w:drawing>
      </w:r>
    </w:p>
    <w:p w:rsidR="006634CC" w:rsidRDefault="006634CC" w:rsidP="006634CC">
      <w:pPr>
        <w:spacing w:after="0" w:line="360" w:lineRule="auto"/>
        <w:jc w:val="center"/>
        <w:rPr>
          <w:rFonts w:ascii="Arial" w:eastAsia="Times New Roman" w:hAnsi="Arial" w:cs="Arial"/>
          <w:sz w:val="20"/>
        </w:rPr>
      </w:pPr>
      <w:r w:rsidRPr="006634CC">
        <w:rPr>
          <w:rFonts w:ascii="Arial" w:eastAsia="Times New Roman" w:hAnsi="Arial" w:cs="Arial"/>
          <w:sz w:val="20"/>
        </w:rPr>
        <w:t>Fonte: Elaboração própria, 2021.</w:t>
      </w:r>
    </w:p>
    <w:p w:rsidR="006634CC" w:rsidRPr="00B24C16" w:rsidRDefault="006634CC" w:rsidP="006634CC">
      <w:pPr>
        <w:spacing w:after="0" w:line="360" w:lineRule="auto"/>
        <w:jc w:val="both"/>
        <w:rPr>
          <w:rFonts w:ascii="Arial" w:eastAsia="Times New Roman" w:hAnsi="Arial" w:cs="Arial"/>
        </w:rPr>
      </w:pPr>
      <w:r>
        <w:rPr>
          <w:rFonts w:ascii="Arial" w:eastAsia="Times New Roman" w:hAnsi="Arial" w:cs="Arial"/>
          <w:sz w:val="20"/>
        </w:rPr>
        <w:tab/>
      </w:r>
      <w:r w:rsidRPr="00B24C16">
        <w:rPr>
          <w:rFonts w:ascii="Arial" w:eastAsia="Times New Roman" w:hAnsi="Arial" w:cs="Arial"/>
        </w:rPr>
        <w:t xml:space="preserve">No ano de 2009 foi lançado o Plano </w:t>
      </w:r>
      <w:r w:rsidR="00862FA2" w:rsidRPr="00B24C16">
        <w:rPr>
          <w:rFonts w:ascii="Arial" w:eastAsia="Times New Roman" w:hAnsi="Arial" w:cs="Arial"/>
        </w:rPr>
        <w:t>de Desenvolvimento e Zoneamento</w:t>
      </w:r>
      <w:r w:rsidR="005A71BD" w:rsidRPr="00B24C16">
        <w:rPr>
          <w:rFonts w:ascii="Arial" w:eastAsia="Times New Roman" w:hAnsi="Arial" w:cs="Arial"/>
        </w:rPr>
        <w:t xml:space="preserve"> (PDZ)</w:t>
      </w:r>
      <w:r w:rsidR="00862FA2" w:rsidRPr="00B24C16">
        <w:rPr>
          <w:rFonts w:ascii="Arial" w:eastAsia="Times New Roman" w:hAnsi="Arial" w:cs="Arial"/>
        </w:rPr>
        <w:t xml:space="preserve"> do Porto de São Sebastião</w:t>
      </w:r>
      <w:r w:rsidR="005A71BD" w:rsidRPr="00B24C16">
        <w:rPr>
          <w:rFonts w:ascii="Arial" w:eastAsia="Times New Roman" w:hAnsi="Arial" w:cs="Arial"/>
        </w:rPr>
        <w:t xml:space="preserve"> com capítulo específico sobre projeto de expansã</w:t>
      </w:r>
      <w:r w:rsidR="002C2FD4">
        <w:rPr>
          <w:rFonts w:ascii="Arial" w:eastAsia="Times New Roman" w:hAnsi="Arial" w:cs="Arial"/>
        </w:rPr>
        <w:t>o do Porto (CDSS</w:t>
      </w:r>
      <w:r w:rsidR="005A71BD" w:rsidRPr="00B24C16">
        <w:rPr>
          <w:rFonts w:ascii="Arial" w:eastAsia="Times New Roman" w:hAnsi="Arial" w:cs="Arial"/>
        </w:rPr>
        <w:t xml:space="preserve">, 2009; </w:t>
      </w:r>
      <w:r w:rsidR="00265FE9" w:rsidRPr="00B24C16">
        <w:rPr>
          <w:rFonts w:ascii="Arial" w:eastAsia="Times New Roman" w:hAnsi="Arial" w:cs="Arial"/>
        </w:rPr>
        <w:t xml:space="preserve">pag. 18), </w:t>
      </w:r>
      <w:r w:rsidR="005A71BD" w:rsidRPr="00B24C16">
        <w:rPr>
          <w:rFonts w:ascii="Arial" w:eastAsia="Times New Roman" w:hAnsi="Arial" w:cs="Arial"/>
        </w:rPr>
        <w:t>que avançaria sobre áreas de preservação promovendo a degradação de serviços ecossistêmicos. Tal fato gerou manifestação</w:t>
      </w:r>
      <w:r w:rsidR="00265FE9" w:rsidRPr="00B24C16">
        <w:rPr>
          <w:rFonts w:ascii="Arial" w:eastAsia="Times New Roman" w:hAnsi="Arial" w:cs="Arial"/>
        </w:rPr>
        <w:t xml:space="preserve"> </w:t>
      </w:r>
      <w:r w:rsidR="005A71BD" w:rsidRPr="00B24C16">
        <w:rPr>
          <w:rFonts w:ascii="Arial" w:eastAsia="Times New Roman" w:hAnsi="Arial" w:cs="Arial"/>
        </w:rPr>
        <w:t>da comunidade local e acadêmica</w:t>
      </w:r>
      <w:r w:rsidR="005A71BD" w:rsidRPr="00B24C16">
        <w:rPr>
          <w:rStyle w:val="Refdenotaderodap"/>
          <w:rFonts w:ascii="Arial" w:eastAsia="Times New Roman" w:hAnsi="Arial" w:cs="Arial"/>
        </w:rPr>
        <w:footnoteReference w:id="3"/>
      </w:r>
      <w:r w:rsidR="00265FE9" w:rsidRPr="00B24C16">
        <w:rPr>
          <w:rFonts w:ascii="Arial" w:eastAsia="Times New Roman" w:hAnsi="Arial" w:cs="Arial"/>
        </w:rPr>
        <w:t xml:space="preserve"> sobre os impactos negativos da obra. </w:t>
      </w:r>
    </w:p>
    <w:p w:rsidR="002F46C0" w:rsidRPr="00B24C16" w:rsidRDefault="002F46C0" w:rsidP="006634CC">
      <w:pPr>
        <w:spacing w:after="0" w:line="360" w:lineRule="auto"/>
        <w:jc w:val="both"/>
        <w:rPr>
          <w:rFonts w:ascii="Arial" w:eastAsia="Times New Roman" w:hAnsi="Arial" w:cs="Arial"/>
        </w:rPr>
      </w:pPr>
      <w:r w:rsidRPr="00B24C16">
        <w:rPr>
          <w:rFonts w:ascii="Arial" w:eastAsia="Times New Roman" w:hAnsi="Arial" w:cs="Arial"/>
        </w:rPr>
        <w:tab/>
        <w:t xml:space="preserve">No ano de 2011, foi emitida a Licença de Operação para o </w:t>
      </w:r>
      <w:proofErr w:type="spellStart"/>
      <w:r w:rsidRPr="00B24C16">
        <w:rPr>
          <w:rFonts w:ascii="Arial" w:eastAsia="Times New Roman" w:hAnsi="Arial" w:cs="Arial"/>
        </w:rPr>
        <w:t>Pólo</w:t>
      </w:r>
      <w:proofErr w:type="spellEnd"/>
      <w:r w:rsidRPr="00B24C16">
        <w:rPr>
          <w:rFonts w:ascii="Arial" w:eastAsia="Times New Roman" w:hAnsi="Arial" w:cs="Arial"/>
        </w:rPr>
        <w:t xml:space="preserve"> Mexilhão de exploração de </w:t>
      </w:r>
      <w:proofErr w:type="spellStart"/>
      <w:r w:rsidRPr="00B24C16">
        <w:rPr>
          <w:rFonts w:ascii="Arial" w:eastAsia="Times New Roman" w:hAnsi="Arial" w:cs="Arial"/>
        </w:rPr>
        <w:t>Pré</w:t>
      </w:r>
      <w:proofErr w:type="spellEnd"/>
      <w:r w:rsidRPr="00B24C16">
        <w:rPr>
          <w:rFonts w:ascii="Arial" w:eastAsia="Times New Roman" w:hAnsi="Arial" w:cs="Arial"/>
        </w:rPr>
        <w:t>-Sal da Bacia de Santos</w:t>
      </w:r>
      <w:r w:rsidR="005960D5" w:rsidRPr="00B24C16">
        <w:rPr>
          <w:rFonts w:ascii="Arial" w:eastAsia="Times New Roman" w:hAnsi="Arial" w:cs="Arial"/>
        </w:rPr>
        <w:t xml:space="preserve">, com influência direta no município de Caraguatatuba, uma vez que incluiu a instalação de gasodutos no município com ligação à Unidade de Tratamento de Gás Monteiro Lobato – Caraguatatuba (UTGCA; Petrobras, 2010). </w:t>
      </w:r>
      <w:r w:rsidR="00A23BAA" w:rsidRPr="00B24C16">
        <w:rPr>
          <w:rFonts w:ascii="Arial" w:eastAsia="Times New Roman" w:hAnsi="Arial" w:cs="Arial"/>
        </w:rPr>
        <w:t>No mesmo ano, foi lançada a Lei Complementar Nº42/2011 que dispõe sobre o Plano Diretor de Car</w:t>
      </w:r>
      <w:r w:rsidR="003B613D">
        <w:rPr>
          <w:rFonts w:ascii="Arial" w:eastAsia="Times New Roman" w:hAnsi="Arial" w:cs="Arial"/>
        </w:rPr>
        <w:t>aguatatuba</w:t>
      </w:r>
      <w:r w:rsidR="00A23BAA" w:rsidRPr="00B24C16">
        <w:rPr>
          <w:rFonts w:ascii="Arial" w:eastAsia="Times New Roman" w:hAnsi="Arial" w:cs="Arial"/>
        </w:rPr>
        <w:t xml:space="preserve">. </w:t>
      </w:r>
    </w:p>
    <w:p w:rsidR="005A71BD" w:rsidRPr="00B24C16" w:rsidRDefault="00122AD9" w:rsidP="006634CC">
      <w:pPr>
        <w:spacing w:after="0" w:line="360" w:lineRule="auto"/>
        <w:jc w:val="both"/>
        <w:rPr>
          <w:rFonts w:ascii="Arial" w:eastAsia="Times New Roman" w:hAnsi="Arial" w:cs="Arial"/>
        </w:rPr>
      </w:pPr>
      <w:r w:rsidRPr="00B24C16">
        <w:rPr>
          <w:rFonts w:ascii="Arial" w:eastAsia="Times New Roman" w:hAnsi="Arial" w:cs="Arial"/>
        </w:rPr>
        <w:tab/>
      </w:r>
      <w:r w:rsidR="009B7F52" w:rsidRPr="00B24C16">
        <w:rPr>
          <w:rFonts w:ascii="Arial" w:eastAsia="Times New Roman" w:hAnsi="Arial" w:cs="Arial"/>
        </w:rPr>
        <w:t xml:space="preserve">Em </w:t>
      </w:r>
      <w:r w:rsidRPr="00B24C16">
        <w:rPr>
          <w:rFonts w:ascii="Arial" w:eastAsia="Times New Roman" w:hAnsi="Arial" w:cs="Arial"/>
        </w:rPr>
        <w:t>2012</w:t>
      </w:r>
      <w:r w:rsidR="009B7F52" w:rsidRPr="00B24C16">
        <w:rPr>
          <w:rFonts w:ascii="Arial" w:eastAsia="Times New Roman" w:hAnsi="Arial" w:cs="Arial"/>
        </w:rPr>
        <w:t xml:space="preserve"> foram iniciadas as</w:t>
      </w:r>
      <w:r w:rsidR="00370511" w:rsidRPr="00B24C16">
        <w:rPr>
          <w:rFonts w:ascii="Arial" w:eastAsia="Times New Roman" w:hAnsi="Arial" w:cs="Arial"/>
        </w:rPr>
        <w:t xml:space="preserve"> obras de</w:t>
      </w:r>
      <w:r w:rsidR="009B7F52" w:rsidRPr="00B24C16">
        <w:rPr>
          <w:rFonts w:ascii="Arial" w:eastAsia="Times New Roman" w:hAnsi="Arial" w:cs="Arial"/>
        </w:rPr>
        <w:t xml:space="preserve"> </w:t>
      </w:r>
      <w:proofErr w:type="gramStart"/>
      <w:r w:rsidR="009B7F52" w:rsidRPr="00B24C16">
        <w:rPr>
          <w:rFonts w:ascii="Arial" w:eastAsia="Times New Roman" w:hAnsi="Arial" w:cs="Arial"/>
        </w:rPr>
        <w:t>duplicação da Rodovia Tamoios (SP-99)</w:t>
      </w:r>
      <w:proofErr w:type="gramEnd"/>
      <w:r w:rsidR="009B7F52" w:rsidRPr="00B24C16">
        <w:rPr>
          <w:rFonts w:ascii="Arial" w:eastAsia="Times New Roman" w:hAnsi="Arial" w:cs="Arial"/>
        </w:rPr>
        <w:t xml:space="preserve">, </w:t>
      </w:r>
      <w:r w:rsidR="000A61DC" w:rsidRPr="00B24C16">
        <w:rPr>
          <w:rFonts w:ascii="Arial" w:eastAsia="Times New Roman" w:hAnsi="Arial" w:cs="Arial"/>
        </w:rPr>
        <w:t>essa liga</w:t>
      </w:r>
      <w:r w:rsidR="009B7F52" w:rsidRPr="00B24C16">
        <w:rPr>
          <w:rFonts w:ascii="Arial" w:eastAsia="Times New Roman" w:hAnsi="Arial" w:cs="Arial"/>
        </w:rPr>
        <w:t xml:space="preserve"> São José dos Campos a Caraguatatuba</w:t>
      </w:r>
      <w:r w:rsidR="009B7F52" w:rsidRPr="00B24C16">
        <w:rPr>
          <w:rStyle w:val="Refdenotaderodap"/>
          <w:rFonts w:ascii="Arial" w:eastAsia="Times New Roman" w:hAnsi="Arial" w:cs="Arial"/>
        </w:rPr>
        <w:footnoteReference w:id="4"/>
      </w:r>
      <w:r w:rsidR="00370511" w:rsidRPr="00B24C16">
        <w:rPr>
          <w:rFonts w:ascii="Arial" w:eastAsia="Times New Roman" w:hAnsi="Arial" w:cs="Arial"/>
        </w:rPr>
        <w:t xml:space="preserve">, sendo a partir do município que se dispersa grande parte dos fluxos orientados para o Litoral Norte (APAMLN, 2019). Em 2013 ocorreu vazamento de óleo em terminal marítimo da </w:t>
      </w:r>
      <w:proofErr w:type="spellStart"/>
      <w:r w:rsidR="00370511" w:rsidRPr="00B24C16">
        <w:rPr>
          <w:rFonts w:ascii="Arial" w:eastAsia="Times New Roman" w:hAnsi="Arial" w:cs="Arial"/>
        </w:rPr>
        <w:t>Transpetro</w:t>
      </w:r>
      <w:proofErr w:type="spellEnd"/>
      <w:r w:rsidR="00370511" w:rsidRPr="00B24C16">
        <w:rPr>
          <w:rFonts w:ascii="Arial" w:eastAsia="Times New Roman" w:hAnsi="Arial" w:cs="Arial"/>
        </w:rPr>
        <w:t>/Petrobrás que atingiu o canal de São Sebastião, com espalhamento de mancha até a Enseada de Caraguatatuba</w:t>
      </w:r>
      <w:r w:rsidR="00370511" w:rsidRPr="00B24C16">
        <w:rPr>
          <w:rStyle w:val="Refdenotaderodap"/>
          <w:rFonts w:ascii="Arial" w:eastAsia="Times New Roman" w:hAnsi="Arial" w:cs="Arial"/>
        </w:rPr>
        <w:footnoteReference w:id="5"/>
      </w:r>
      <w:r w:rsidR="00370511" w:rsidRPr="00B24C16">
        <w:rPr>
          <w:rFonts w:ascii="Arial" w:eastAsia="Times New Roman" w:hAnsi="Arial" w:cs="Arial"/>
        </w:rPr>
        <w:t>. Em 2014 foi emitida Licença Prévia de ampliação do Porto de São Sebastião.</w:t>
      </w:r>
    </w:p>
    <w:p w:rsidR="00370511" w:rsidRPr="00B24C16" w:rsidRDefault="00370511" w:rsidP="006634CC">
      <w:pPr>
        <w:spacing w:after="0" w:line="360" w:lineRule="auto"/>
        <w:jc w:val="both"/>
        <w:rPr>
          <w:rFonts w:ascii="Arial" w:eastAsia="Times New Roman" w:hAnsi="Arial" w:cs="Arial"/>
        </w:rPr>
      </w:pPr>
      <w:r w:rsidRPr="00B24C16">
        <w:rPr>
          <w:rFonts w:ascii="Arial" w:eastAsia="Times New Roman" w:hAnsi="Arial" w:cs="Arial"/>
        </w:rPr>
        <w:lastRenderedPageBreak/>
        <w:tab/>
        <w:t>Acompanhando as modificações no território do Litoral Norte Paulista, em 2017, foi realizada a atualização do Zoneamento Ecológico Econômico (ZEE) do Litoral Norte</w:t>
      </w:r>
      <w:r w:rsidR="00876938" w:rsidRPr="00B24C16">
        <w:rPr>
          <w:rFonts w:ascii="Arial" w:eastAsia="Times New Roman" w:hAnsi="Arial" w:cs="Arial"/>
        </w:rPr>
        <w:t>, sendo um dos instrumentos do Plano de Gerenciamento Costeiro a nível estadual. Por sua vez, no ano de 2018, o Plano Diretor de Caraguatatuba foi atualizado a fim de manter alinhamento com o ins</w:t>
      </w:r>
      <w:r w:rsidR="00C72755">
        <w:rPr>
          <w:rFonts w:ascii="Arial" w:eastAsia="Times New Roman" w:hAnsi="Arial" w:cs="Arial"/>
        </w:rPr>
        <w:t>trumento estadual do ZEE</w:t>
      </w:r>
      <w:r w:rsidR="00876938" w:rsidRPr="00B24C16">
        <w:rPr>
          <w:rFonts w:ascii="Arial" w:eastAsia="Times New Roman" w:hAnsi="Arial" w:cs="Arial"/>
        </w:rPr>
        <w:t xml:space="preserve">. No mesmo ano, foi retomado o processo de desenvolvimento do Plano de Manejo da Área de Preservação Marinha do Litoral Norte (APAMLN). </w:t>
      </w:r>
    </w:p>
    <w:p w:rsidR="00370511" w:rsidRPr="00B24C16" w:rsidRDefault="00370511" w:rsidP="006634CC">
      <w:pPr>
        <w:spacing w:after="0" w:line="360" w:lineRule="auto"/>
        <w:jc w:val="both"/>
        <w:rPr>
          <w:rFonts w:ascii="Arial" w:eastAsia="Times New Roman" w:hAnsi="Arial" w:cs="Arial"/>
        </w:rPr>
      </w:pPr>
    </w:p>
    <w:p w:rsidR="006634CC" w:rsidRPr="000A61DC" w:rsidRDefault="006634CC" w:rsidP="00EE7198">
      <w:pPr>
        <w:spacing w:after="0" w:line="360" w:lineRule="auto"/>
        <w:jc w:val="both"/>
        <w:rPr>
          <w:rFonts w:ascii="Arial" w:eastAsia="Times New Roman" w:hAnsi="Arial" w:cs="Arial"/>
          <w:b/>
        </w:rPr>
      </w:pPr>
      <w:r w:rsidRPr="006634CC">
        <w:rPr>
          <w:rFonts w:ascii="Arial" w:eastAsia="Times New Roman" w:hAnsi="Arial" w:cs="Arial"/>
          <w:b/>
        </w:rPr>
        <w:t xml:space="preserve">2.2. </w:t>
      </w:r>
      <w:r w:rsidR="00862FA2">
        <w:rPr>
          <w:rFonts w:ascii="Arial" w:eastAsia="Times New Roman" w:hAnsi="Arial" w:cs="Arial"/>
          <w:b/>
        </w:rPr>
        <w:t>Identificação das comunidades e análise de m</w:t>
      </w:r>
      <w:r w:rsidRPr="006634CC">
        <w:rPr>
          <w:rFonts w:ascii="Arial" w:eastAsia="Times New Roman" w:hAnsi="Arial" w:cs="Arial"/>
          <w:b/>
        </w:rPr>
        <w:t xml:space="preserve">udanças de cobertura do solo </w:t>
      </w:r>
    </w:p>
    <w:p w:rsidR="00EE7198" w:rsidRPr="000A61DC" w:rsidRDefault="00EE7198" w:rsidP="00EE7198">
      <w:pPr>
        <w:spacing w:after="0" w:line="360" w:lineRule="auto"/>
        <w:ind w:firstLine="708"/>
        <w:jc w:val="both"/>
        <w:rPr>
          <w:rFonts w:ascii="Arial" w:eastAsia="Times New Roman" w:hAnsi="Arial" w:cs="Arial"/>
        </w:rPr>
      </w:pPr>
      <w:r w:rsidRPr="000A61DC">
        <w:rPr>
          <w:rFonts w:ascii="Arial" w:eastAsia="Times New Roman" w:hAnsi="Arial" w:cs="Arial"/>
        </w:rPr>
        <w:t xml:space="preserve">Inicialmente, para análise de mudanças de cobertura do solo, foi extraído o limite municipal da área de estudo no site do IBGE em </w:t>
      </w:r>
      <w:proofErr w:type="gramStart"/>
      <w:r w:rsidRPr="000A61DC">
        <w:rPr>
          <w:rFonts w:ascii="Arial" w:eastAsia="Times New Roman" w:hAnsi="Arial" w:cs="Arial"/>
        </w:rPr>
        <w:t>formato .</w:t>
      </w:r>
      <w:proofErr w:type="spellStart"/>
      <w:proofErr w:type="gramEnd"/>
      <w:r w:rsidRPr="000A61DC">
        <w:rPr>
          <w:rFonts w:ascii="Arial" w:eastAsia="Times New Roman" w:hAnsi="Arial" w:cs="Arial"/>
        </w:rPr>
        <w:t>shp</w:t>
      </w:r>
      <w:proofErr w:type="spellEnd"/>
      <w:r w:rsidRPr="000A61DC">
        <w:rPr>
          <w:rFonts w:ascii="Arial" w:eastAsia="Times New Roman" w:hAnsi="Arial" w:cs="Arial"/>
        </w:rPr>
        <w:t xml:space="preserve"> com ajuste para Projeção Equivalente de </w:t>
      </w:r>
      <w:proofErr w:type="spellStart"/>
      <w:r w:rsidRPr="000A61DC">
        <w:rPr>
          <w:rFonts w:ascii="Arial" w:eastAsia="Times New Roman" w:hAnsi="Arial" w:cs="Arial"/>
        </w:rPr>
        <w:t>Albers</w:t>
      </w:r>
      <w:proofErr w:type="spellEnd"/>
      <w:r w:rsidRPr="000A61DC">
        <w:rPr>
          <w:rFonts w:ascii="Arial" w:eastAsia="Times New Roman" w:hAnsi="Arial" w:cs="Arial"/>
        </w:rPr>
        <w:t xml:space="preserve"> - EPSG:7390, recomendada pelo Manual Técnico em Geociências do IBGE para cálculo de áreas. Na sequência, por meio do Google Earth </w:t>
      </w:r>
      <w:proofErr w:type="spellStart"/>
      <w:r w:rsidRPr="000A61DC">
        <w:rPr>
          <w:rFonts w:ascii="Arial" w:eastAsia="Times New Roman" w:hAnsi="Arial" w:cs="Arial"/>
        </w:rPr>
        <w:t>Engine</w:t>
      </w:r>
      <w:proofErr w:type="spellEnd"/>
      <w:r w:rsidRPr="000A61DC">
        <w:rPr>
          <w:rFonts w:ascii="Arial" w:eastAsia="Times New Roman" w:hAnsi="Arial" w:cs="Arial"/>
        </w:rPr>
        <w:t xml:space="preserve">, foi realizado o download de dados e imagens do </w:t>
      </w:r>
      <w:proofErr w:type="spellStart"/>
      <w:proofErr w:type="gramStart"/>
      <w:r w:rsidRPr="000A61DC">
        <w:rPr>
          <w:rFonts w:ascii="Arial" w:eastAsia="Times New Roman" w:hAnsi="Arial" w:cs="Arial"/>
        </w:rPr>
        <w:t>MapBiomas</w:t>
      </w:r>
      <w:proofErr w:type="spellEnd"/>
      <w:proofErr w:type="gramEnd"/>
      <w:r w:rsidRPr="000A61DC">
        <w:rPr>
          <w:rFonts w:ascii="Arial" w:eastAsia="Times New Roman" w:hAnsi="Arial" w:cs="Arial"/>
        </w:rPr>
        <w:t xml:space="preserve"> Coleção 5.0 para os anos de 2009 e 2019. </w:t>
      </w:r>
    </w:p>
    <w:p w:rsidR="00EE7198" w:rsidRPr="000A61DC" w:rsidRDefault="00EE7198" w:rsidP="005343CF">
      <w:pPr>
        <w:spacing w:line="360" w:lineRule="auto"/>
        <w:ind w:firstLine="708"/>
        <w:jc w:val="both"/>
        <w:rPr>
          <w:rFonts w:ascii="Arial" w:eastAsia="Times New Roman" w:hAnsi="Arial" w:cs="Arial"/>
        </w:rPr>
      </w:pPr>
      <w:r w:rsidRPr="000A61DC">
        <w:rPr>
          <w:rFonts w:ascii="Arial" w:eastAsia="Times New Roman" w:hAnsi="Arial" w:cs="Arial"/>
        </w:rPr>
        <w:t xml:space="preserve">Por meio do uso do software QGIS 3.16 Hannover foi realizado ajuste de projeção para o recomendado pelo IBGE. Então, a reclassificação das classes do </w:t>
      </w:r>
      <w:proofErr w:type="spellStart"/>
      <w:proofErr w:type="gramStart"/>
      <w:r w:rsidRPr="000A61DC">
        <w:rPr>
          <w:rFonts w:ascii="Arial" w:eastAsia="Times New Roman" w:hAnsi="Arial" w:cs="Arial"/>
        </w:rPr>
        <w:t>MapBiomas</w:t>
      </w:r>
      <w:proofErr w:type="spellEnd"/>
      <w:proofErr w:type="gramEnd"/>
      <w:r w:rsidRPr="000A61DC">
        <w:rPr>
          <w:rFonts w:ascii="Arial" w:eastAsia="Times New Roman" w:hAnsi="Arial" w:cs="Arial"/>
        </w:rPr>
        <w:t xml:space="preserve"> foi realizada para atender aos objetivos do estudo, formando o conjunto de 7 classes, conforme demonstra o Quadro 1.</w:t>
      </w:r>
    </w:p>
    <w:p w:rsidR="005343CF" w:rsidRPr="005343CF" w:rsidRDefault="005343CF" w:rsidP="005343CF">
      <w:pPr>
        <w:pStyle w:val="Legenda"/>
        <w:keepNext/>
        <w:spacing w:after="160"/>
        <w:jc w:val="center"/>
        <w:rPr>
          <w:rFonts w:ascii="Arial" w:hAnsi="Arial" w:cs="Arial"/>
          <w:b w:val="0"/>
          <w:color w:val="auto"/>
          <w:sz w:val="20"/>
        </w:rPr>
      </w:pPr>
      <w:r w:rsidRPr="005343CF">
        <w:rPr>
          <w:rFonts w:ascii="Arial" w:hAnsi="Arial" w:cs="Arial"/>
          <w:color w:val="auto"/>
          <w:sz w:val="20"/>
        </w:rPr>
        <w:t xml:space="preserve">Quadro </w:t>
      </w:r>
      <w:r w:rsidRPr="005343CF">
        <w:rPr>
          <w:rFonts w:ascii="Arial" w:hAnsi="Arial" w:cs="Arial"/>
          <w:color w:val="auto"/>
          <w:sz w:val="20"/>
        </w:rPr>
        <w:fldChar w:fldCharType="begin"/>
      </w:r>
      <w:r w:rsidRPr="005343CF">
        <w:rPr>
          <w:rFonts w:ascii="Arial" w:hAnsi="Arial" w:cs="Arial"/>
          <w:color w:val="auto"/>
          <w:sz w:val="20"/>
        </w:rPr>
        <w:instrText xml:space="preserve"> SEQ Quadro \* ARABIC </w:instrText>
      </w:r>
      <w:r w:rsidRPr="005343CF">
        <w:rPr>
          <w:rFonts w:ascii="Arial" w:hAnsi="Arial" w:cs="Arial"/>
          <w:color w:val="auto"/>
          <w:sz w:val="20"/>
        </w:rPr>
        <w:fldChar w:fldCharType="separate"/>
      </w:r>
      <w:r w:rsidR="00A24A7C">
        <w:rPr>
          <w:rFonts w:ascii="Arial" w:hAnsi="Arial" w:cs="Arial"/>
          <w:noProof/>
          <w:color w:val="auto"/>
          <w:sz w:val="20"/>
        </w:rPr>
        <w:t>1</w:t>
      </w:r>
      <w:r w:rsidRPr="005343CF">
        <w:rPr>
          <w:rFonts w:ascii="Arial" w:hAnsi="Arial" w:cs="Arial"/>
          <w:color w:val="auto"/>
          <w:sz w:val="20"/>
        </w:rPr>
        <w:fldChar w:fldCharType="end"/>
      </w:r>
      <w:r w:rsidRPr="005343CF">
        <w:rPr>
          <w:rFonts w:ascii="Arial" w:hAnsi="Arial" w:cs="Arial"/>
          <w:color w:val="auto"/>
          <w:sz w:val="20"/>
        </w:rPr>
        <w:t>.</w:t>
      </w:r>
      <w:r w:rsidRPr="005343CF">
        <w:rPr>
          <w:rFonts w:ascii="Arial" w:hAnsi="Arial" w:cs="Arial"/>
          <w:b w:val="0"/>
          <w:color w:val="auto"/>
          <w:sz w:val="20"/>
        </w:rPr>
        <w:t xml:space="preserve"> Classes utilizadas no estudo a partir da classificação da Coleção 5.0 do </w:t>
      </w:r>
      <w:proofErr w:type="spellStart"/>
      <w:proofErr w:type="gramStart"/>
      <w:r w:rsidRPr="005343CF">
        <w:rPr>
          <w:rFonts w:ascii="Arial" w:hAnsi="Arial" w:cs="Arial"/>
          <w:b w:val="0"/>
          <w:color w:val="auto"/>
          <w:sz w:val="20"/>
        </w:rPr>
        <w:t>MapBiomas</w:t>
      </w:r>
      <w:proofErr w:type="spellEnd"/>
      <w:proofErr w:type="gramEnd"/>
      <w:r w:rsidRPr="005343CF">
        <w:rPr>
          <w:rFonts w:ascii="Arial" w:hAnsi="Arial" w:cs="Arial"/>
          <w:b w:val="0"/>
          <w:color w:val="auto"/>
          <w:sz w:val="20"/>
        </w:rPr>
        <w:t>.</w:t>
      </w:r>
    </w:p>
    <w:tbl>
      <w:tblPr>
        <w:tblStyle w:val="SombreamentoClaro"/>
        <w:tblW w:w="9029" w:type="dxa"/>
        <w:tblBorders>
          <w:insideH w:val="single" w:sz="4" w:space="0" w:color="auto"/>
        </w:tblBorders>
        <w:tblLayout w:type="fixed"/>
        <w:tblLook w:val="0600" w:firstRow="0" w:lastRow="0" w:firstColumn="0" w:lastColumn="0" w:noHBand="1" w:noVBand="1"/>
      </w:tblPr>
      <w:tblGrid>
        <w:gridCol w:w="4514"/>
        <w:gridCol w:w="4515"/>
      </w:tblGrid>
      <w:tr w:rsidR="00EE7198" w:rsidRPr="003F6277" w:rsidTr="005343CF">
        <w:tc>
          <w:tcPr>
            <w:tcW w:w="4514" w:type="dxa"/>
          </w:tcPr>
          <w:p w:rsidR="00EE7198" w:rsidRPr="003F6277" w:rsidRDefault="00EE7198" w:rsidP="003F6277">
            <w:pPr>
              <w:widowControl w:val="0"/>
              <w:pBdr>
                <w:top w:val="nil"/>
                <w:left w:val="nil"/>
                <w:bottom w:val="nil"/>
                <w:right w:val="nil"/>
                <w:between w:val="nil"/>
              </w:pBdr>
              <w:spacing w:line="276" w:lineRule="auto"/>
              <w:rPr>
                <w:rFonts w:eastAsia="Times New Roman"/>
                <w:b/>
                <w:sz w:val="20"/>
                <w:szCs w:val="20"/>
              </w:rPr>
            </w:pPr>
            <w:r w:rsidRPr="003F6277">
              <w:rPr>
                <w:rFonts w:eastAsia="Times New Roman"/>
                <w:b/>
                <w:sz w:val="20"/>
                <w:szCs w:val="20"/>
              </w:rPr>
              <w:t>Classes reclassificadas</w:t>
            </w:r>
          </w:p>
        </w:tc>
        <w:tc>
          <w:tcPr>
            <w:tcW w:w="4515" w:type="dxa"/>
          </w:tcPr>
          <w:p w:rsidR="00EE7198" w:rsidRPr="003F6277" w:rsidRDefault="00EE7198" w:rsidP="003F6277">
            <w:pPr>
              <w:widowControl w:val="0"/>
              <w:pBdr>
                <w:top w:val="nil"/>
                <w:left w:val="nil"/>
                <w:bottom w:val="nil"/>
                <w:right w:val="nil"/>
                <w:between w:val="nil"/>
              </w:pBdr>
              <w:spacing w:line="276" w:lineRule="auto"/>
              <w:rPr>
                <w:rFonts w:eastAsia="Times New Roman"/>
                <w:b/>
                <w:sz w:val="20"/>
                <w:szCs w:val="20"/>
              </w:rPr>
            </w:pPr>
            <w:r w:rsidRPr="003F6277">
              <w:rPr>
                <w:rFonts w:eastAsia="Times New Roman"/>
                <w:b/>
                <w:sz w:val="20"/>
                <w:szCs w:val="20"/>
              </w:rPr>
              <w:t xml:space="preserve">Classes </w:t>
            </w:r>
            <w:proofErr w:type="spellStart"/>
            <w:proofErr w:type="gramStart"/>
            <w:r w:rsidRPr="003F6277">
              <w:rPr>
                <w:rFonts w:eastAsia="Times New Roman"/>
                <w:b/>
                <w:sz w:val="20"/>
                <w:szCs w:val="20"/>
              </w:rPr>
              <w:t>MapBiomas</w:t>
            </w:r>
            <w:proofErr w:type="spellEnd"/>
            <w:proofErr w:type="gramEnd"/>
            <w:r w:rsidRPr="003F6277">
              <w:rPr>
                <w:rFonts w:eastAsia="Times New Roman"/>
                <w:b/>
                <w:sz w:val="20"/>
                <w:szCs w:val="20"/>
              </w:rPr>
              <w:t xml:space="preserve"> inclusas</w:t>
            </w:r>
          </w:p>
        </w:tc>
      </w:tr>
      <w:tr w:rsidR="00EE7198" w:rsidRPr="003F6277" w:rsidTr="005343CF">
        <w:tc>
          <w:tcPr>
            <w:tcW w:w="4514" w:type="dxa"/>
          </w:tcPr>
          <w:p w:rsidR="00EE7198" w:rsidRPr="003F6277" w:rsidRDefault="00EE7198" w:rsidP="003F6277">
            <w:pPr>
              <w:widowControl w:val="0"/>
              <w:numPr>
                <w:ilvl w:val="0"/>
                <w:numId w:val="1"/>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Floresta</w:t>
            </w:r>
          </w:p>
        </w:tc>
        <w:tc>
          <w:tcPr>
            <w:tcW w:w="4515" w:type="dxa"/>
          </w:tcPr>
          <w:p w:rsidR="00EE7198" w:rsidRPr="003F6277" w:rsidRDefault="000A61DC" w:rsidP="003F6277">
            <w:pPr>
              <w:pStyle w:val="PargrafodaLista"/>
              <w:widowControl w:val="0"/>
              <w:numPr>
                <w:ilvl w:val="2"/>
                <w:numId w:val="2"/>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Formação Florestal</w:t>
            </w:r>
          </w:p>
          <w:p w:rsidR="000A61DC" w:rsidRPr="003F6277" w:rsidRDefault="000A61DC" w:rsidP="003F6277">
            <w:pPr>
              <w:pStyle w:val="PargrafodaLista"/>
              <w:widowControl w:val="0"/>
              <w:numPr>
                <w:ilvl w:val="2"/>
                <w:numId w:val="2"/>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 xml:space="preserve">Formação </w:t>
            </w:r>
            <w:proofErr w:type="spellStart"/>
            <w:r w:rsidRPr="003F6277">
              <w:rPr>
                <w:rFonts w:eastAsia="Times New Roman"/>
                <w:sz w:val="20"/>
                <w:szCs w:val="20"/>
              </w:rPr>
              <w:t>Savânica</w:t>
            </w:r>
            <w:proofErr w:type="spellEnd"/>
          </w:p>
          <w:p w:rsidR="000A61DC" w:rsidRPr="003F6277" w:rsidRDefault="000A61DC" w:rsidP="003F6277">
            <w:pPr>
              <w:widowControl w:val="0"/>
              <w:pBdr>
                <w:top w:val="nil"/>
                <w:left w:val="nil"/>
                <w:bottom w:val="nil"/>
                <w:right w:val="nil"/>
                <w:between w:val="nil"/>
              </w:pBdr>
              <w:spacing w:line="276" w:lineRule="auto"/>
              <w:rPr>
                <w:rFonts w:eastAsia="Times New Roman"/>
                <w:sz w:val="20"/>
                <w:szCs w:val="20"/>
              </w:rPr>
            </w:pPr>
            <w:proofErr w:type="gramStart"/>
            <w:r w:rsidRPr="003F6277">
              <w:rPr>
                <w:rFonts w:eastAsia="Times New Roman"/>
                <w:sz w:val="20"/>
                <w:szCs w:val="20"/>
              </w:rPr>
              <w:t>1.2 Floresta</w:t>
            </w:r>
            <w:proofErr w:type="gramEnd"/>
            <w:r w:rsidRPr="003F6277">
              <w:rPr>
                <w:rFonts w:eastAsia="Times New Roman"/>
                <w:sz w:val="20"/>
                <w:szCs w:val="20"/>
              </w:rPr>
              <w:t xml:space="preserve"> Plantada</w:t>
            </w:r>
          </w:p>
        </w:tc>
      </w:tr>
      <w:tr w:rsidR="00EE7198" w:rsidRPr="003F6277" w:rsidTr="005343CF">
        <w:tc>
          <w:tcPr>
            <w:tcW w:w="4514" w:type="dxa"/>
          </w:tcPr>
          <w:p w:rsidR="00EE7198" w:rsidRPr="003F6277" w:rsidRDefault="00EE7198" w:rsidP="003F6277">
            <w:pPr>
              <w:widowControl w:val="0"/>
              <w:numPr>
                <w:ilvl w:val="0"/>
                <w:numId w:val="1"/>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Mangue</w:t>
            </w:r>
          </w:p>
        </w:tc>
        <w:tc>
          <w:tcPr>
            <w:tcW w:w="4515" w:type="dxa"/>
          </w:tcPr>
          <w:p w:rsidR="00EE7198" w:rsidRPr="003F6277" w:rsidRDefault="000A61DC"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1.1.3 Mangue</w:t>
            </w:r>
          </w:p>
        </w:tc>
      </w:tr>
      <w:tr w:rsidR="00EE7198" w:rsidRPr="003F6277" w:rsidTr="005343CF">
        <w:tc>
          <w:tcPr>
            <w:tcW w:w="4514" w:type="dxa"/>
          </w:tcPr>
          <w:p w:rsidR="00EE7198" w:rsidRPr="003F6277" w:rsidRDefault="00EE7198" w:rsidP="003F6277">
            <w:pPr>
              <w:widowControl w:val="0"/>
              <w:numPr>
                <w:ilvl w:val="0"/>
                <w:numId w:val="1"/>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Formação Natural</w:t>
            </w:r>
          </w:p>
        </w:tc>
        <w:tc>
          <w:tcPr>
            <w:tcW w:w="4515" w:type="dxa"/>
          </w:tcPr>
          <w:p w:rsidR="00EE7198" w:rsidRPr="003F6277" w:rsidRDefault="000A61DC" w:rsidP="003F6277">
            <w:pPr>
              <w:widowControl w:val="0"/>
              <w:pBdr>
                <w:top w:val="nil"/>
                <w:left w:val="nil"/>
                <w:bottom w:val="nil"/>
                <w:right w:val="nil"/>
                <w:between w:val="nil"/>
              </w:pBdr>
              <w:spacing w:line="276" w:lineRule="auto"/>
              <w:rPr>
                <w:rFonts w:eastAsia="Times New Roman"/>
                <w:sz w:val="20"/>
                <w:szCs w:val="20"/>
              </w:rPr>
            </w:pPr>
            <w:proofErr w:type="gramStart"/>
            <w:r w:rsidRPr="003F6277">
              <w:rPr>
                <w:rFonts w:eastAsia="Times New Roman"/>
                <w:sz w:val="20"/>
                <w:szCs w:val="20"/>
              </w:rPr>
              <w:t>2.1 Campo</w:t>
            </w:r>
            <w:proofErr w:type="gramEnd"/>
            <w:r w:rsidRPr="003F6277">
              <w:rPr>
                <w:rFonts w:eastAsia="Times New Roman"/>
                <w:sz w:val="20"/>
                <w:szCs w:val="20"/>
              </w:rPr>
              <w:t xml:space="preserve"> Alagado e Área Pantanosa</w:t>
            </w:r>
          </w:p>
          <w:p w:rsidR="000A61DC" w:rsidRPr="003F6277" w:rsidRDefault="000A61DC" w:rsidP="003F6277">
            <w:pPr>
              <w:widowControl w:val="0"/>
              <w:pBdr>
                <w:top w:val="nil"/>
                <w:left w:val="nil"/>
                <w:bottom w:val="nil"/>
                <w:right w:val="nil"/>
                <w:between w:val="nil"/>
              </w:pBdr>
              <w:spacing w:line="276" w:lineRule="auto"/>
              <w:rPr>
                <w:rFonts w:eastAsia="Times New Roman"/>
                <w:sz w:val="20"/>
                <w:szCs w:val="20"/>
              </w:rPr>
            </w:pPr>
            <w:proofErr w:type="gramStart"/>
            <w:r w:rsidRPr="003F6277">
              <w:rPr>
                <w:rFonts w:eastAsia="Times New Roman"/>
                <w:sz w:val="20"/>
                <w:szCs w:val="20"/>
              </w:rPr>
              <w:t>2.2 Formação</w:t>
            </w:r>
            <w:proofErr w:type="gramEnd"/>
            <w:r w:rsidRPr="003F6277">
              <w:rPr>
                <w:rFonts w:eastAsia="Times New Roman"/>
                <w:sz w:val="20"/>
                <w:szCs w:val="20"/>
              </w:rPr>
              <w:t xml:space="preserve"> Campestre</w:t>
            </w:r>
          </w:p>
          <w:p w:rsidR="000A61DC" w:rsidRPr="003F6277" w:rsidRDefault="000A61DC"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2.3 Apicum</w:t>
            </w:r>
          </w:p>
          <w:p w:rsidR="000A61DC" w:rsidRPr="003F6277" w:rsidRDefault="000A61DC" w:rsidP="003F6277">
            <w:pPr>
              <w:widowControl w:val="0"/>
              <w:pBdr>
                <w:top w:val="nil"/>
                <w:left w:val="nil"/>
                <w:bottom w:val="nil"/>
                <w:right w:val="nil"/>
                <w:between w:val="nil"/>
              </w:pBdr>
              <w:spacing w:line="276" w:lineRule="auto"/>
              <w:rPr>
                <w:rFonts w:eastAsia="Times New Roman"/>
                <w:sz w:val="20"/>
                <w:szCs w:val="20"/>
              </w:rPr>
            </w:pPr>
            <w:proofErr w:type="gramStart"/>
            <w:r w:rsidRPr="003F6277">
              <w:rPr>
                <w:rFonts w:eastAsia="Times New Roman"/>
                <w:sz w:val="20"/>
                <w:szCs w:val="20"/>
              </w:rPr>
              <w:t>2.4 Afloramento</w:t>
            </w:r>
            <w:proofErr w:type="gramEnd"/>
            <w:r w:rsidRPr="003F6277">
              <w:rPr>
                <w:rFonts w:eastAsia="Times New Roman"/>
                <w:sz w:val="20"/>
                <w:szCs w:val="20"/>
              </w:rPr>
              <w:t xml:space="preserve"> Rochoso</w:t>
            </w:r>
          </w:p>
          <w:p w:rsidR="000A61DC" w:rsidRPr="003F6277" w:rsidRDefault="000A61DC"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2.5 Outras Formações não Florestais</w:t>
            </w:r>
          </w:p>
        </w:tc>
      </w:tr>
      <w:tr w:rsidR="00EE7198" w:rsidRPr="003F6277" w:rsidTr="005343CF">
        <w:tc>
          <w:tcPr>
            <w:tcW w:w="4514" w:type="dxa"/>
          </w:tcPr>
          <w:p w:rsidR="00EE7198" w:rsidRPr="003F6277" w:rsidRDefault="00EE7198" w:rsidP="003F6277">
            <w:pPr>
              <w:widowControl w:val="0"/>
              <w:numPr>
                <w:ilvl w:val="0"/>
                <w:numId w:val="1"/>
              </w:numPr>
              <w:spacing w:line="276" w:lineRule="auto"/>
              <w:rPr>
                <w:rFonts w:eastAsia="Times New Roman"/>
                <w:sz w:val="20"/>
                <w:szCs w:val="20"/>
              </w:rPr>
            </w:pPr>
            <w:r w:rsidRPr="003F6277">
              <w:rPr>
                <w:rFonts w:eastAsia="Times New Roman"/>
                <w:sz w:val="20"/>
                <w:szCs w:val="20"/>
              </w:rPr>
              <w:t>Agropecuária</w:t>
            </w:r>
          </w:p>
        </w:tc>
        <w:tc>
          <w:tcPr>
            <w:tcW w:w="4515" w:type="dxa"/>
          </w:tcPr>
          <w:p w:rsidR="00EE7198" w:rsidRPr="003F6277" w:rsidRDefault="000A61DC"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3.1 Pastagem</w:t>
            </w:r>
          </w:p>
          <w:p w:rsidR="000A61DC"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 xml:space="preserve">  </w:t>
            </w:r>
            <w:r w:rsidR="000A61DC" w:rsidRPr="003F6277">
              <w:rPr>
                <w:rFonts w:eastAsia="Times New Roman"/>
                <w:sz w:val="20"/>
                <w:szCs w:val="20"/>
              </w:rPr>
              <w:t>3.2.1.1 Soja</w:t>
            </w:r>
          </w:p>
          <w:p w:rsidR="000A61DC"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 xml:space="preserve">  </w:t>
            </w:r>
            <w:r w:rsidR="000A61DC" w:rsidRPr="003F6277">
              <w:rPr>
                <w:rFonts w:eastAsia="Times New Roman"/>
                <w:sz w:val="20"/>
                <w:szCs w:val="20"/>
              </w:rPr>
              <w:t>3.2.1.2 Cana</w:t>
            </w:r>
          </w:p>
          <w:p w:rsidR="000A61DC"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 xml:space="preserve">  </w:t>
            </w:r>
            <w:r w:rsidR="000A61DC" w:rsidRPr="003F6277">
              <w:rPr>
                <w:rFonts w:eastAsia="Times New Roman"/>
                <w:sz w:val="20"/>
                <w:szCs w:val="20"/>
              </w:rPr>
              <w:t>3.2.1.3 Outras Lavouras Temporárias</w:t>
            </w:r>
          </w:p>
          <w:p w:rsidR="000A61DC"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 xml:space="preserve"> 3.2.2 Lavoura Perene</w:t>
            </w:r>
          </w:p>
          <w:p w:rsidR="005343CF" w:rsidRPr="003F6277" w:rsidRDefault="005343CF" w:rsidP="003F6277">
            <w:pPr>
              <w:widowControl w:val="0"/>
              <w:pBdr>
                <w:top w:val="nil"/>
                <w:left w:val="nil"/>
                <w:bottom w:val="nil"/>
                <w:right w:val="nil"/>
                <w:between w:val="nil"/>
              </w:pBdr>
              <w:spacing w:line="276" w:lineRule="auto"/>
              <w:rPr>
                <w:rFonts w:eastAsia="Times New Roman"/>
                <w:sz w:val="20"/>
                <w:szCs w:val="20"/>
              </w:rPr>
            </w:pPr>
            <w:proofErr w:type="gramStart"/>
            <w:r w:rsidRPr="003F6277">
              <w:rPr>
                <w:rFonts w:eastAsia="Times New Roman"/>
                <w:sz w:val="20"/>
                <w:szCs w:val="20"/>
              </w:rPr>
              <w:t>3.3 Mosaico</w:t>
            </w:r>
            <w:proofErr w:type="gramEnd"/>
            <w:r w:rsidRPr="003F6277">
              <w:rPr>
                <w:rFonts w:eastAsia="Times New Roman"/>
                <w:sz w:val="20"/>
                <w:szCs w:val="20"/>
              </w:rPr>
              <w:t xml:space="preserve"> de Agricultura e Pastagem</w:t>
            </w:r>
          </w:p>
        </w:tc>
      </w:tr>
      <w:tr w:rsidR="00EE7198" w:rsidRPr="003F6277" w:rsidTr="005343CF">
        <w:tc>
          <w:tcPr>
            <w:tcW w:w="4514" w:type="dxa"/>
          </w:tcPr>
          <w:p w:rsidR="00EE7198" w:rsidRPr="003F6277" w:rsidRDefault="00EE7198" w:rsidP="003F6277">
            <w:pPr>
              <w:widowControl w:val="0"/>
              <w:numPr>
                <w:ilvl w:val="0"/>
                <w:numId w:val="1"/>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Praia e Duna</w:t>
            </w:r>
          </w:p>
        </w:tc>
        <w:tc>
          <w:tcPr>
            <w:tcW w:w="4515" w:type="dxa"/>
          </w:tcPr>
          <w:p w:rsidR="00EE7198"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4.1 Praia e Duna</w:t>
            </w:r>
          </w:p>
        </w:tc>
      </w:tr>
      <w:tr w:rsidR="00EE7198" w:rsidRPr="003F6277" w:rsidTr="005343CF">
        <w:tc>
          <w:tcPr>
            <w:tcW w:w="4514" w:type="dxa"/>
          </w:tcPr>
          <w:p w:rsidR="00EE7198" w:rsidRPr="003F6277" w:rsidRDefault="00EE7198" w:rsidP="003F6277">
            <w:pPr>
              <w:widowControl w:val="0"/>
              <w:numPr>
                <w:ilvl w:val="0"/>
                <w:numId w:val="1"/>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Área não vegetada</w:t>
            </w:r>
          </w:p>
        </w:tc>
        <w:tc>
          <w:tcPr>
            <w:tcW w:w="4515" w:type="dxa"/>
          </w:tcPr>
          <w:p w:rsidR="00EE7198" w:rsidRPr="003F6277" w:rsidRDefault="005343CF" w:rsidP="003F6277">
            <w:pPr>
              <w:widowControl w:val="0"/>
              <w:pBdr>
                <w:top w:val="nil"/>
                <w:left w:val="nil"/>
                <w:bottom w:val="nil"/>
                <w:right w:val="nil"/>
                <w:between w:val="nil"/>
              </w:pBdr>
              <w:spacing w:line="276" w:lineRule="auto"/>
              <w:rPr>
                <w:rFonts w:eastAsia="Times New Roman"/>
                <w:sz w:val="20"/>
                <w:szCs w:val="20"/>
              </w:rPr>
            </w:pPr>
            <w:proofErr w:type="gramStart"/>
            <w:r w:rsidRPr="003F6277">
              <w:rPr>
                <w:rFonts w:eastAsia="Times New Roman"/>
                <w:sz w:val="20"/>
                <w:szCs w:val="20"/>
              </w:rPr>
              <w:t>4.2 Infraestrutura</w:t>
            </w:r>
            <w:proofErr w:type="gramEnd"/>
            <w:r w:rsidRPr="003F6277">
              <w:rPr>
                <w:rFonts w:eastAsia="Times New Roman"/>
                <w:sz w:val="20"/>
                <w:szCs w:val="20"/>
              </w:rPr>
              <w:t xml:space="preserve"> Urbana</w:t>
            </w:r>
          </w:p>
          <w:p w:rsidR="005343CF"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4.3 Mineração</w:t>
            </w:r>
          </w:p>
          <w:p w:rsidR="005343CF"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4.4 Outras Áreas Vegetadas</w:t>
            </w:r>
          </w:p>
        </w:tc>
      </w:tr>
      <w:tr w:rsidR="00EE7198" w:rsidRPr="003F6277" w:rsidTr="005343CF">
        <w:tc>
          <w:tcPr>
            <w:tcW w:w="4514" w:type="dxa"/>
          </w:tcPr>
          <w:p w:rsidR="00EE7198" w:rsidRPr="003F6277" w:rsidRDefault="00EE7198" w:rsidP="003F6277">
            <w:pPr>
              <w:widowControl w:val="0"/>
              <w:numPr>
                <w:ilvl w:val="0"/>
                <w:numId w:val="1"/>
              </w:numPr>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Corpos d’água</w:t>
            </w:r>
          </w:p>
        </w:tc>
        <w:tc>
          <w:tcPr>
            <w:tcW w:w="4515" w:type="dxa"/>
          </w:tcPr>
          <w:p w:rsidR="00EE7198" w:rsidRPr="003F6277" w:rsidRDefault="005343CF" w:rsidP="003F6277">
            <w:pPr>
              <w:widowControl w:val="0"/>
              <w:pBdr>
                <w:top w:val="nil"/>
                <w:left w:val="nil"/>
                <w:bottom w:val="nil"/>
                <w:right w:val="nil"/>
                <w:between w:val="nil"/>
              </w:pBdr>
              <w:spacing w:line="276" w:lineRule="auto"/>
              <w:rPr>
                <w:rFonts w:eastAsia="Times New Roman"/>
                <w:sz w:val="20"/>
                <w:szCs w:val="20"/>
              </w:rPr>
            </w:pPr>
            <w:proofErr w:type="gramStart"/>
            <w:r w:rsidRPr="003F6277">
              <w:rPr>
                <w:rFonts w:eastAsia="Times New Roman"/>
                <w:sz w:val="20"/>
                <w:szCs w:val="20"/>
              </w:rPr>
              <w:t>5.1 Rio</w:t>
            </w:r>
            <w:proofErr w:type="gramEnd"/>
            <w:r w:rsidRPr="003F6277">
              <w:rPr>
                <w:rFonts w:eastAsia="Times New Roman"/>
                <w:sz w:val="20"/>
                <w:szCs w:val="20"/>
              </w:rPr>
              <w:t>, Lago e Oceano</w:t>
            </w:r>
          </w:p>
          <w:p w:rsidR="005343CF" w:rsidRPr="003F6277" w:rsidRDefault="005343CF" w:rsidP="003F6277">
            <w:pPr>
              <w:widowControl w:val="0"/>
              <w:pBdr>
                <w:top w:val="nil"/>
                <w:left w:val="nil"/>
                <w:bottom w:val="nil"/>
                <w:right w:val="nil"/>
                <w:between w:val="nil"/>
              </w:pBdr>
              <w:spacing w:line="276" w:lineRule="auto"/>
              <w:rPr>
                <w:rFonts w:eastAsia="Times New Roman"/>
                <w:sz w:val="20"/>
                <w:szCs w:val="20"/>
              </w:rPr>
            </w:pPr>
            <w:r w:rsidRPr="003F6277">
              <w:rPr>
                <w:rFonts w:eastAsia="Times New Roman"/>
                <w:sz w:val="20"/>
                <w:szCs w:val="20"/>
              </w:rPr>
              <w:t>5.2 Aquicultura</w:t>
            </w:r>
          </w:p>
        </w:tc>
      </w:tr>
    </w:tbl>
    <w:p w:rsidR="00EE7198" w:rsidRPr="005343CF" w:rsidRDefault="005343CF" w:rsidP="005343CF">
      <w:pPr>
        <w:spacing w:after="0" w:line="360" w:lineRule="auto"/>
        <w:jc w:val="center"/>
        <w:rPr>
          <w:rFonts w:ascii="Arial" w:eastAsia="Times New Roman" w:hAnsi="Arial" w:cs="Arial"/>
          <w:sz w:val="20"/>
        </w:rPr>
      </w:pPr>
      <w:r w:rsidRPr="005343CF">
        <w:rPr>
          <w:rFonts w:ascii="Arial" w:eastAsia="Times New Roman" w:hAnsi="Arial" w:cs="Arial"/>
          <w:sz w:val="20"/>
        </w:rPr>
        <w:lastRenderedPageBreak/>
        <w:t>Fonte: Elaboração própria.</w:t>
      </w:r>
    </w:p>
    <w:p w:rsidR="000A61DC" w:rsidRPr="000A61DC" w:rsidRDefault="00EE7198" w:rsidP="00C37DF3">
      <w:pPr>
        <w:spacing w:line="360" w:lineRule="auto"/>
        <w:ind w:firstLine="708"/>
        <w:jc w:val="both"/>
        <w:rPr>
          <w:rFonts w:ascii="Arial" w:eastAsia="Times New Roman" w:hAnsi="Arial" w:cs="Arial"/>
        </w:rPr>
      </w:pPr>
      <w:r w:rsidRPr="000A61DC">
        <w:rPr>
          <w:rFonts w:ascii="Arial" w:eastAsia="Times New Roman" w:hAnsi="Arial" w:cs="Arial"/>
        </w:rPr>
        <w:t>Após a reclassificação das duas imagens (2009 e 2019), foi usado no QGIS o “</w:t>
      </w:r>
      <w:proofErr w:type="spellStart"/>
      <w:r w:rsidRPr="000A61DC">
        <w:rPr>
          <w:rFonts w:ascii="Arial" w:eastAsia="Times New Roman" w:hAnsi="Arial" w:cs="Arial"/>
        </w:rPr>
        <w:t>Semi-automatic</w:t>
      </w:r>
      <w:proofErr w:type="spellEnd"/>
      <w:r w:rsidRPr="000A61DC">
        <w:rPr>
          <w:rFonts w:ascii="Arial" w:eastAsia="Times New Roman" w:hAnsi="Arial" w:cs="Arial"/>
        </w:rPr>
        <w:t xml:space="preserve"> </w:t>
      </w:r>
      <w:proofErr w:type="spellStart"/>
      <w:r w:rsidRPr="000A61DC">
        <w:rPr>
          <w:rFonts w:ascii="Arial" w:eastAsia="Times New Roman" w:hAnsi="Arial" w:cs="Arial"/>
        </w:rPr>
        <w:t>Classification</w:t>
      </w:r>
      <w:proofErr w:type="spellEnd"/>
      <w:r w:rsidRPr="000A61DC">
        <w:rPr>
          <w:rFonts w:ascii="Arial" w:eastAsia="Times New Roman" w:hAnsi="Arial" w:cs="Arial"/>
        </w:rPr>
        <w:t xml:space="preserve"> </w:t>
      </w:r>
      <w:proofErr w:type="spellStart"/>
      <w:r w:rsidRPr="000A61DC">
        <w:rPr>
          <w:rFonts w:ascii="Arial" w:eastAsia="Times New Roman" w:hAnsi="Arial" w:cs="Arial"/>
        </w:rPr>
        <w:t>Plugin</w:t>
      </w:r>
      <w:proofErr w:type="spellEnd"/>
      <w:r w:rsidRPr="000A61DC">
        <w:rPr>
          <w:rFonts w:ascii="Arial" w:eastAsia="Times New Roman" w:hAnsi="Arial" w:cs="Arial"/>
        </w:rPr>
        <w:t xml:space="preserve">” </w:t>
      </w:r>
      <w:r w:rsidR="00CF66E2">
        <w:rPr>
          <w:rFonts w:ascii="Arial" w:eastAsia="Times New Roman" w:hAnsi="Arial" w:cs="Arial"/>
        </w:rPr>
        <w:t>para observar as</w:t>
      </w:r>
      <w:r w:rsidRPr="000A61DC">
        <w:rPr>
          <w:rFonts w:ascii="Arial" w:eastAsia="Times New Roman" w:hAnsi="Arial" w:cs="Arial"/>
        </w:rPr>
        <w:t xml:space="preserve"> mudanças de cobertura entre os anos avaliados. </w:t>
      </w:r>
      <w:r w:rsidR="00CF66E2">
        <w:rPr>
          <w:rFonts w:ascii="Arial" w:eastAsia="Times New Roman" w:hAnsi="Arial" w:cs="Arial"/>
        </w:rPr>
        <w:t xml:space="preserve">As sete classes utilizadas foram classificadas em natural (classes 1, 2, 3, 5), antrópico (4, 6) e água (7). As mudanças de classe de “natural” para “antrópico” ou “água” foram classificadas como “expansão urbana”, e aquelas que mudaram de “água” ou “antrópico” para </w:t>
      </w:r>
      <w:r w:rsidR="005B7F02">
        <w:rPr>
          <w:rFonts w:ascii="Arial" w:eastAsia="Times New Roman" w:hAnsi="Arial" w:cs="Arial"/>
        </w:rPr>
        <w:t>“</w:t>
      </w:r>
      <w:r w:rsidR="00CF66E2">
        <w:rPr>
          <w:rFonts w:ascii="Arial" w:eastAsia="Times New Roman" w:hAnsi="Arial" w:cs="Arial"/>
        </w:rPr>
        <w:t>natural</w:t>
      </w:r>
      <w:r w:rsidR="005B7F02">
        <w:rPr>
          <w:rFonts w:ascii="Arial" w:eastAsia="Times New Roman" w:hAnsi="Arial" w:cs="Arial"/>
        </w:rPr>
        <w:t>”</w:t>
      </w:r>
      <w:r w:rsidR="00CF66E2">
        <w:rPr>
          <w:rFonts w:ascii="Arial" w:eastAsia="Times New Roman" w:hAnsi="Arial" w:cs="Arial"/>
        </w:rPr>
        <w:t xml:space="preserve"> foram classificadas como “reflorestamento”. </w:t>
      </w:r>
    </w:p>
    <w:p w:rsidR="00EE7198" w:rsidRDefault="006634CC" w:rsidP="00C37DF3">
      <w:pPr>
        <w:spacing w:after="0" w:line="360" w:lineRule="auto"/>
        <w:jc w:val="both"/>
        <w:rPr>
          <w:rFonts w:ascii="Arial" w:eastAsia="Times New Roman" w:hAnsi="Arial" w:cs="Arial"/>
          <w:b/>
        </w:rPr>
      </w:pPr>
      <w:r w:rsidRPr="000A61DC">
        <w:rPr>
          <w:rFonts w:ascii="Arial" w:eastAsia="Times New Roman" w:hAnsi="Arial" w:cs="Arial"/>
          <w:b/>
        </w:rPr>
        <w:t>2.3</w:t>
      </w:r>
      <w:r w:rsidR="000A61DC" w:rsidRPr="000A61DC">
        <w:rPr>
          <w:rFonts w:ascii="Arial" w:eastAsia="Times New Roman" w:hAnsi="Arial" w:cs="Arial"/>
          <w:b/>
        </w:rPr>
        <w:t>.</w:t>
      </w:r>
      <w:r w:rsidRPr="000A61DC">
        <w:rPr>
          <w:rFonts w:ascii="Arial" w:eastAsia="Times New Roman" w:hAnsi="Arial" w:cs="Arial"/>
          <w:b/>
        </w:rPr>
        <w:t xml:space="preserve"> Identificação das comunidades e revisão bibliográfica</w:t>
      </w:r>
    </w:p>
    <w:p w:rsidR="00FD6FAC" w:rsidRDefault="00D5775A" w:rsidP="00136D36">
      <w:pPr>
        <w:spacing w:after="0" w:line="360" w:lineRule="auto"/>
        <w:jc w:val="both"/>
        <w:rPr>
          <w:rFonts w:ascii="Arial" w:eastAsia="Times New Roman" w:hAnsi="Arial" w:cs="Arial"/>
        </w:rPr>
      </w:pPr>
      <w:r>
        <w:rPr>
          <w:rFonts w:ascii="Arial" w:eastAsia="Times New Roman" w:hAnsi="Arial" w:cs="Arial"/>
          <w:b/>
        </w:rPr>
        <w:tab/>
      </w:r>
      <w:r>
        <w:rPr>
          <w:rFonts w:ascii="Arial" w:eastAsia="Times New Roman" w:hAnsi="Arial" w:cs="Arial"/>
        </w:rPr>
        <w:t xml:space="preserve">A partir de contato com a gestão da APAMLN, foi possível ter acesso à camada vetorial com localização das comunidades tradicionais caiçaras de Caraguatatuba. As comunidades foram </w:t>
      </w:r>
      <w:r w:rsidR="005B7F02">
        <w:rPr>
          <w:rFonts w:ascii="Arial" w:eastAsia="Times New Roman" w:hAnsi="Arial" w:cs="Arial"/>
        </w:rPr>
        <w:t>identificadas</w:t>
      </w:r>
      <w:r>
        <w:rPr>
          <w:rFonts w:ascii="Arial" w:eastAsia="Times New Roman" w:hAnsi="Arial" w:cs="Arial"/>
        </w:rPr>
        <w:t xml:space="preserve"> a partir de Diagnóstico Participativo </w:t>
      </w:r>
      <w:r w:rsidR="001301AC">
        <w:rPr>
          <w:rFonts w:ascii="Arial" w:eastAsia="Times New Roman" w:hAnsi="Arial" w:cs="Arial"/>
        </w:rPr>
        <w:t>APA Marinha Litoral Norte e ARIE de São Sebastião</w:t>
      </w:r>
      <w:r w:rsidR="005E7948">
        <w:rPr>
          <w:rFonts w:ascii="Arial" w:eastAsia="Times New Roman" w:hAnsi="Arial" w:cs="Arial"/>
        </w:rPr>
        <w:t xml:space="preserve"> e Plano de Manejo da APAMLN</w:t>
      </w:r>
      <w:r w:rsidR="001301AC">
        <w:rPr>
          <w:rFonts w:ascii="Arial" w:eastAsia="Times New Roman" w:hAnsi="Arial" w:cs="Arial"/>
        </w:rPr>
        <w:t xml:space="preserve">, que </w:t>
      </w:r>
      <w:r w:rsidR="005E7948">
        <w:rPr>
          <w:rFonts w:ascii="Arial" w:eastAsia="Times New Roman" w:hAnsi="Arial" w:cs="Arial"/>
        </w:rPr>
        <w:t>estão disponíveis em</w:t>
      </w:r>
      <w:r w:rsidR="001301AC">
        <w:rPr>
          <w:rFonts w:ascii="Arial" w:eastAsia="Times New Roman" w:hAnsi="Arial" w:cs="Arial"/>
        </w:rPr>
        <w:t xml:space="preserve"> </w:t>
      </w:r>
      <w:hyperlink r:id="rId10" w:history="1">
        <w:r w:rsidR="001301AC" w:rsidRPr="00B236F0">
          <w:rPr>
            <w:rStyle w:val="Hyperlink"/>
            <w:rFonts w:ascii="Arial" w:eastAsia="Times New Roman" w:hAnsi="Arial" w:cs="Arial"/>
          </w:rPr>
          <w:t>https://www.sigam.ambiente.sp.gov.br/sigam3/Default.aspx?idPagina=15387</w:t>
        </w:r>
      </w:hyperlink>
      <w:r w:rsidR="001301AC">
        <w:rPr>
          <w:rFonts w:ascii="Arial" w:eastAsia="Times New Roman" w:hAnsi="Arial" w:cs="Arial"/>
        </w:rPr>
        <w:t>. Também</w:t>
      </w:r>
      <w:r w:rsidR="005B7F02">
        <w:rPr>
          <w:rFonts w:ascii="Arial" w:eastAsia="Times New Roman" w:hAnsi="Arial" w:cs="Arial"/>
        </w:rPr>
        <w:t xml:space="preserve"> no link</w:t>
      </w:r>
      <w:r w:rsidR="001301AC">
        <w:rPr>
          <w:rFonts w:ascii="Arial" w:eastAsia="Times New Roman" w:hAnsi="Arial" w:cs="Arial"/>
        </w:rPr>
        <w:t xml:space="preserve"> se encontra disponível o Diagnóstico Técnico com capítulo de Meio Socioeconômico que foi uma das principais referências ao trabalho. </w:t>
      </w:r>
    </w:p>
    <w:p w:rsidR="00136D36" w:rsidRPr="00136D36" w:rsidRDefault="00136D36" w:rsidP="00136D36">
      <w:pPr>
        <w:spacing w:after="0" w:line="360" w:lineRule="auto"/>
        <w:jc w:val="both"/>
        <w:rPr>
          <w:rFonts w:ascii="Arial" w:eastAsia="Times New Roman" w:hAnsi="Arial" w:cs="Arial"/>
        </w:rPr>
      </w:pPr>
    </w:p>
    <w:p w:rsidR="00FD6FAC" w:rsidRDefault="001301AC" w:rsidP="003F6277">
      <w:pPr>
        <w:spacing w:after="0" w:line="240" w:lineRule="auto"/>
        <w:rPr>
          <w:rFonts w:ascii="Arial" w:eastAsia="Times New Roman" w:hAnsi="Arial" w:cs="Arial"/>
          <w:b/>
          <w:bCs/>
          <w:szCs w:val="24"/>
          <w:shd w:val="clear" w:color="auto" w:fill="FFFFFF"/>
          <w:lang w:eastAsia="pt-BR"/>
        </w:rPr>
      </w:pPr>
      <w:r w:rsidRPr="001301AC">
        <w:rPr>
          <w:rFonts w:ascii="Arial" w:eastAsia="Times New Roman" w:hAnsi="Arial" w:cs="Arial"/>
          <w:b/>
          <w:bCs/>
          <w:szCs w:val="24"/>
          <w:shd w:val="clear" w:color="auto" w:fill="FFFFFF"/>
          <w:lang w:eastAsia="pt-BR"/>
        </w:rPr>
        <w:t>3. Resultados e D</w:t>
      </w:r>
      <w:r w:rsidR="00FD6FAC" w:rsidRPr="001301AC">
        <w:rPr>
          <w:rFonts w:ascii="Arial" w:eastAsia="Times New Roman" w:hAnsi="Arial" w:cs="Arial"/>
          <w:b/>
          <w:bCs/>
          <w:szCs w:val="24"/>
          <w:shd w:val="clear" w:color="auto" w:fill="FFFFFF"/>
          <w:lang w:eastAsia="pt-BR"/>
        </w:rPr>
        <w:t>iscussão</w:t>
      </w:r>
    </w:p>
    <w:p w:rsidR="002270F4" w:rsidRPr="00860120" w:rsidRDefault="00B70A5B" w:rsidP="003F6277">
      <w:pPr>
        <w:spacing w:line="360" w:lineRule="auto"/>
        <w:ind w:firstLine="708"/>
        <w:jc w:val="both"/>
        <w:rPr>
          <w:rFonts w:ascii="Arial" w:eastAsia="Times New Roman" w:hAnsi="Arial" w:cs="Arial"/>
          <w:bCs/>
          <w:szCs w:val="24"/>
          <w:shd w:val="clear" w:color="auto" w:fill="FFFFFF"/>
          <w:lang w:eastAsia="pt-BR"/>
        </w:rPr>
      </w:pPr>
      <w:r>
        <w:rPr>
          <w:rFonts w:ascii="Arial" w:eastAsia="Times New Roman" w:hAnsi="Arial" w:cs="Arial"/>
          <w:bCs/>
          <w:szCs w:val="24"/>
          <w:shd w:val="clear" w:color="auto" w:fill="FFFFFF"/>
          <w:lang w:eastAsia="pt-BR"/>
        </w:rPr>
        <w:t>A dinâmica territorial de comunidades tradicionais caiçara de Caraguatatuba pode ser compree</w:t>
      </w:r>
      <w:r w:rsidR="00860120">
        <w:rPr>
          <w:rFonts w:ascii="Arial" w:eastAsia="Times New Roman" w:hAnsi="Arial" w:cs="Arial"/>
          <w:bCs/>
          <w:szCs w:val="24"/>
          <w:shd w:val="clear" w:color="auto" w:fill="FFFFFF"/>
          <w:lang w:eastAsia="pt-BR"/>
        </w:rPr>
        <w:t>ndida sob duas perspectivas: as comunidades em áreas urbanizadas compostas pelas comunidades da Enseada, Porto Novo e Camaroeiro, e comunidades em praias afastadas, que inclui as comunidade</w:t>
      </w:r>
      <w:r w:rsidR="005E7948">
        <w:rPr>
          <w:rFonts w:ascii="Arial" w:eastAsia="Times New Roman" w:hAnsi="Arial" w:cs="Arial"/>
          <w:bCs/>
          <w:szCs w:val="24"/>
          <w:shd w:val="clear" w:color="auto" w:fill="FFFFFF"/>
          <w:lang w:eastAsia="pt-BR"/>
        </w:rPr>
        <w:t>s d</w:t>
      </w:r>
      <w:r w:rsidR="003B613D">
        <w:rPr>
          <w:rFonts w:ascii="Arial" w:eastAsia="Times New Roman" w:hAnsi="Arial" w:cs="Arial"/>
          <w:bCs/>
          <w:szCs w:val="24"/>
          <w:shd w:val="clear" w:color="auto" w:fill="FFFFFF"/>
          <w:lang w:eastAsia="pt-BR"/>
        </w:rPr>
        <w:t xml:space="preserve">e </w:t>
      </w:r>
      <w:proofErr w:type="spellStart"/>
      <w:r w:rsidR="003B613D">
        <w:rPr>
          <w:rFonts w:ascii="Arial" w:eastAsia="Times New Roman" w:hAnsi="Arial" w:cs="Arial"/>
          <w:bCs/>
          <w:szCs w:val="24"/>
          <w:shd w:val="clear" w:color="auto" w:fill="FFFFFF"/>
          <w:lang w:eastAsia="pt-BR"/>
        </w:rPr>
        <w:t>Cocanha</w:t>
      </w:r>
      <w:proofErr w:type="spellEnd"/>
      <w:r w:rsidR="003B613D">
        <w:rPr>
          <w:rFonts w:ascii="Arial" w:eastAsia="Times New Roman" w:hAnsi="Arial" w:cs="Arial"/>
          <w:bCs/>
          <w:szCs w:val="24"/>
          <w:shd w:val="clear" w:color="auto" w:fill="FFFFFF"/>
          <w:lang w:eastAsia="pt-BR"/>
        </w:rPr>
        <w:t xml:space="preserve"> e Tabatinga (SÃO PAULO</w:t>
      </w:r>
      <w:r w:rsidR="00860120">
        <w:rPr>
          <w:rFonts w:ascii="Arial" w:eastAsia="Times New Roman" w:hAnsi="Arial" w:cs="Arial"/>
          <w:bCs/>
          <w:szCs w:val="24"/>
          <w:shd w:val="clear" w:color="auto" w:fill="FFFFFF"/>
          <w:lang w:eastAsia="pt-BR"/>
        </w:rPr>
        <w:t xml:space="preserve">, 2019). Desta forma, o presente trabalho identificou duas tipologias de análise, conforme segue no Quadro </w:t>
      </w:r>
      <w:proofErr w:type="gramStart"/>
      <w:r w:rsidR="00860120">
        <w:rPr>
          <w:rFonts w:ascii="Arial" w:eastAsia="Times New Roman" w:hAnsi="Arial" w:cs="Arial"/>
          <w:bCs/>
          <w:szCs w:val="24"/>
          <w:shd w:val="clear" w:color="auto" w:fill="FFFFFF"/>
          <w:lang w:eastAsia="pt-BR"/>
        </w:rPr>
        <w:t>2</w:t>
      </w:r>
      <w:proofErr w:type="gramEnd"/>
      <w:r w:rsidR="00860120">
        <w:rPr>
          <w:rFonts w:ascii="Arial" w:eastAsia="Times New Roman" w:hAnsi="Arial" w:cs="Arial"/>
          <w:bCs/>
          <w:szCs w:val="24"/>
          <w:shd w:val="clear" w:color="auto" w:fill="FFFFFF"/>
          <w:lang w:eastAsia="pt-BR"/>
        </w:rPr>
        <w:t xml:space="preserve">. </w:t>
      </w:r>
    </w:p>
    <w:p w:rsidR="00860120" w:rsidRPr="00860120" w:rsidRDefault="00860120" w:rsidP="00860120">
      <w:pPr>
        <w:pStyle w:val="Legenda"/>
        <w:keepNext/>
        <w:spacing w:after="160"/>
        <w:jc w:val="center"/>
        <w:rPr>
          <w:rFonts w:ascii="Arial" w:hAnsi="Arial" w:cs="Arial"/>
          <w:b w:val="0"/>
          <w:color w:val="auto"/>
          <w:sz w:val="20"/>
        </w:rPr>
      </w:pPr>
      <w:r w:rsidRPr="00860120">
        <w:rPr>
          <w:rFonts w:ascii="Arial" w:hAnsi="Arial" w:cs="Arial"/>
          <w:color w:val="auto"/>
          <w:sz w:val="20"/>
        </w:rPr>
        <w:t xml:space="preserve">Quadro </w:t>
      </w:r>
      <w:r w:rsidRPr="00860120">
        <w:rPr>
          <w:rFonts w:ascii="Arial" w:hAnsi="Arial" w:cs="Arial"/>
          <w:color w:val="auto"/>
          <w:sz w:val="20"/>
        </w:rPr>
        <w:fldChar w:fldCharType="begin"/>
      </w:r>
      <w:r w:rsidRPr="00860120">
        <w:rPr>
          <w:rFonts w:ascii="Arial" w:hAnsi="Arial" w:cs="Arial"/>
          <w:color w:val="auto"/>
          <w:sz w:val="20"/>
        </w:rPr>
        <w:instrText xml:space="preserve"> SEQ Quadro \* ARABIC </w:instrText>
      </w:r>
      <w:r w:rsidRPr="00860120">
        <w:rPr>
          <w:rFonts w:ascii="Arial" w:hAnsi="Arial" w:cs="Arial"/>
          <w:color w:val="auto"/>
          <w:sz w:val="20"/>
        </w:rPr>
        <w:fldChar w:fldCharType="separate"/>
      </w:r>
      <w:r w:rsidR="00A24A7C">
        <w:rPr>
          <w:rFonts w:ascii="Arial" w:hAnsi="Arial" w:cs="Arial"/>
          <w:noProof/>
          <w:color w:val="auto"/>
          <w:sz w:val="20"/>
        </w:rPr>
        <w:t>2</w:t>
      </w:r>
      <w:r w:rsidRPr="00860120">
        <w:rPr>
          <w:rFonts w:ascii="Arial" w:hAnsi="Arial" w:cs="Arial"/>
          <w:color w:val="auto"/>
          <w:sz w:val="20"/>
        </w:rPr>
        <w:fldChar w:fldCharType="end"/>
      </w:r>
      <w:r w:rsidRPr="00860120">
        <w:rPr>
          <w:rFonts w:ascii="Arial" w:hAnsi="Arial" w:cs="Arial"/>
          <w:color w:val="auto"/>
          <w:sz w:val="20"/>
        </w:rPr>
        <w:t>.</w:t>
      </w:r>
      <w:r w:rsidRPr="00860120">
        <w:rPr>
          <w:rFonts w:ascii="Arial" w:hAnsi="Arial" w:cs="Arial"/>
          <w:b w:val="0"/>
          <w:color w:val="auto"/>
          <w:sz w:val="20"/>
        </w:rPr>
        <w:t xml:space="preserve"> Tipologias de análise de comunidades tradicionais caiçara para o município de Caraguatatuba, SP.</w:t>
      </w:r>
    </w:p>
    <w:tbl>
      <w:tblPr>
        <w:tblStyle w:val="SombreamentoClaro"/>
        <w:tblW w:w="9999" w:type="dxa"/>
        <w:tblLook w:val="04A0" w:firstRow="1" w:lastRow="0" w:firstColumn="1" w:lastColumn="0" w:noHBand="0" w:noVBand="1"/>
      </w:tblPr>
      <w:tblGrid>
        <w:gridCol w:w="2235"/>
        <w:gridCol w:w="5103"/>
        <w:gridCol w:w="2661"/>
      </w:tblGrid>
      <w:tr w:rsidR="00EE7198" w:rsidRPr="002E7B44" w:rsidTr="00EE7198">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E7198" w:rsidRPr="00EA74FA" w:rsidRDefault="00EE7198" w:rsidP="00EE7198">
            <w:pPr>
              <w:spacing w:line="276" w:lineRule="auto"/>
              <w:jc w:val="both"/>
              <w:rPr>
                <w:rFonts w:eastAsia="Times New Roman"/>
                <w:sz w:val="20"/>
                <w:szCs w:val="20"/>
              </w:rPr>
            </w:pPr>
            <w:r w:rsidRPr="00EA74FA">
              <w:rPr>
                <w:rFonts w:eastAsia="Times New Roman"/>
                <w:sz w:val="20"/>
                <w:szCs w:val="20"/>
              </w:rPr>
              <w:t>Tipologias</w:t>
            </w:r>
          </w:p>
        </w:tc>
        <w:tc>
          <w:tcPr>
            <w:tcW w:w="5103" w:type="dxa"/>
            <w:shd w:val="clear" w:color="auto" w:fill="auto"/>
          </w:tcPr>
          <w:p w:rsidR="00EE7198" w:rsidRPr="00EA74FA" w:rsidRDefault="00EE7198" w:rsidP="00EE7198">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EA74FA">
              <w:rPr>
                <w:rFonts w:eastAsia="Times New Roman"/>
                <w:sz w:val="20"/>
                <w:szCs w:val="20"/>
              </w:rPr>
              <w:t>Descrição</w:t>
            </w:r>
          </w:p>
        </w:tc>
        <w:tc>
          <w:tcPr>
            <w:tcW w:w="2661" w:type="dxa"/>
            <w:shd w:val="clear" w:color="auto" w:fill="auto"/>
          </w:tcPr>
          <w:p w:rsidR="00EE7198" w:rsidRPr="00EA74FA" w:rsidRDefault="00EE7198" w:rsidP="00EE7198">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EA74FA">
              <w:rPr>
                <w:rFonts w:eastAsia="Times New Roman"/>
                <w:sz w:val="20"/>
                <w:szCs w:val="20"/>
              </w:rPr>
              <w:t>Localização</w:t>
            </w:r>
          </w:p>
        </w:tc>
      </w:tr>
      <w:tr w:rsidR="00EE7198" w:rsidRPr="002E7B44" w:rsidTr="00EE7198">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235" w:type="dxa"/>
            <w:vMerge w:val="restart"/>
            <w:tcBorders>
              <w:top w:val="single" w:sz="8" w:space="0" w:color="000000" w:themeColor="text1"/>
              <w:bottom w:val="nil"/>
            </w:tcBorders>
            <w:shd w:val="clear" w:color="auto" w:fill="auto"/>
          </w:tcPr>
          <w:p w:rsidR="00EE7198" w:rsidRPr="002E7B44" w:rsidRDefault="00EE7198" w:rsidP="00EE7198">
            <w:pPr>
              <w:spacing w:line="276" w:lineRule="auto"/>
              <w:jc w:val="both"/>
              <w:rPr>
                <w:rFonts w:eastAsia="Times New Roman"/>
                <w:b w:val="0"/>
                <w:sz w:val="20"/>
                <w:szCs w:val="20"/>
              </w:rPr>
            </w:pPr>
            <w:r w:rsidRPr="002E7B44">
              <w:rPr>
                <w:rFonts w:eastAsia="Times New Roman"/>
                <w:b w:val="0"/>
                <w:sz w:val="20"/>
                <w:szCs w:val="20"/>
              </w:rPr>
              <w:t>Comunidades em áreas urbanizadas</w:t>
            </w:r>
          </w:p>
        </w:tc>
        <w:tc>
          <w:tcPr>
            <w:tcW w:w="5103" w:type="dxa"/>
            <w:vMerge w:val="restart"/>
            <w:tcBorders>
              <w:top w:val="single" w:sz="8" w:space="0" w:color="000000" w:themeColor="text1"/>
              <w:bottom w:val="nil"/>
            </w:tcBorders>
            <w:shd w:val="clear" w:color="auto" w:fill="auto"/>
          </w:tcPr>
          <w:p w:rsidR="00EE7198" w:rsidRPr="002E7B44" w:rsidRDefault="00EE7198" w:rsidP="00EE71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E7B44">
              <w:rPr>
                <w:sz w:val="20"/>
                <w:szCs w:val="20"/>
              </w:rPr>
              <w:t>Famílias caiçaras que vivem em áreas urbanizadas (muitas vezes moram afastadas da praia), mas que mantém atividade pesqueira com pontos de rancho, embarcações, redes e desembarques pesqueiros nas praias em meio a praças, ruas, ocupações portuárias, dentre outras</w:t>
            </w:r>
            <w:r w:rsidR="00C32E8E">
              <w:rPr>
                <w:sz w:val="20"/>
                <w:szCs w:val="20"/>
              </w:rPr>
              <w:t>.</w:t>
            </w:r>
          </w:p>
        </w:tc>
        <w:tc>
          <w:tcPr>
            <w:tcW w:w="2661" w:type="dxa"/>
            <w:tcBorders>
              <w:top w:val="single" w:sz="8" w:space="0" w:color="000000" w:themeColor="text1"/>
              <w:bottom w:val="nil"/>
            </w:tcBorders>
            <w:shd w:val="clear" w:color="auto" w:fill="auto"/>
          </w:tcPr>
          <w:p w:rsidR="00EE7198" w:rsidRPr="002E7B44" w:rsidRDefault="00EE7198" w:rsidP="00EE71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sz w:val="20"/>
                <w:szCs w:val="20"/>
              </w:rPr>
            </w:pPr>
            <w:r w:rsidRPr="002E7B44">
              <w:rPr>
                <w:rFonts w:eastAsia="Times New Roman"/>
                <w:sz w:val="20"/>
                <w:szCs w:val="20"/>
              </w:rPr>
              <w:t>Enseada</w:t>
            </w:r>
          </w:p>
        </w:tc>
      </w:tr>
      <w:tr w:rsidR="00EE7198" w:rsidRPr="002E7B44" w:rsidTr="00EE7198">
        <w:trPr>
          <w:trHeight w:val="173"/>
        </w:trPr>
        <w:tc>
          <w:tcPr>
            <w:cnfStyle w:val="001000000000" w:firstRow="0" w:lastRow="0" w:firstColumn="1" w:lastColumn="0" w:oddVBand="0" w:evenVBand="0" w:oddHBand="0" w:evenHBand="0" w:firstRowFirstColumn="0" w:firstRowLastColumn="0" w:lastRowFirstColumn="0" w:lastRowLastColumn="0"/>
            <w:tcW w:w="2235" w:type="dxa"/>
            <w:vMerge/>
            <w:tcBorders>
              <w:top w:val="nil"/>
              <w:bottom w:val="nil"/>
            </w:tcBorders>
            <w:shd w:val="clear" w:color="auto" w:fill="auto"/>
          </w:tcPr>
          <w:p w:rsidR="00EE7198" w:rsidRPr="002E7B44" w:rsidRDefault="00EE7198" w:rsidP="00EE7198">
            <w:pPr>
              <w:spacing w:line="276" w:lineRule="auto"/>
              <w:jc w:val="both"/>
              <w:rPr>
                <w:rFonts w:eastAsia="Times New Roman"/>
                <w:b w:val="0"/>
                <w:sz w:val="20"/>
                <w:szCs w:val="20"/>
              </w:rPr>
            </w:pPr>
          </w:p>
        </w:tc>
        <w:tc>
          <w:tcPr>
            <w:tcW w:w="5103" w:type="dxa"/>
            <w:vMerge/>
            <w:tcBorders>
              <w:top w:val="nil"/>
              <w:bottom w:val="nil"/>
            </w:tcBorders>
            <w:shd w:val="clear" w:color="auto" w:fill="auto"/>
          </w:tcPr>
          <w:p w:rsidR="00EE7198" w:rsidRPr="002E7B44" w:rsidRDefault="00EE7198" w:rsidP="00EE71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2661" w:type="dxa"/>
            <w:tcBorders>
              <w:top w:val="nil"/>
              <w:bottom w:val="nil"/>
            </w:tcBorders>
            <w:shd w:val="clear" w:color="auto" w:fill="auto"/>
          </w:tcPr>
          <w:p w:rsidR="00EE7198" w:rsidRPr="002E7B44" w:rsidRDefault="00EE7198" w:rsidP="00EE71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E7B44">
              <w:rPr>
                <w:rFonts w:eastAsia="Times New Roman"/>
                <w:sz w:val="20"/>
                <w:szCs w:val="20"/>
              </w:rPr>
              <w:t>Porto Novo</w:t>
            </w:r>
          </w:p>
        </w:tc>
      </w:tr>
      <w:tr w:rsidR="00EE7198" w:rsidRPr="002E7B44" w:rsidTr="00EE7198">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2235" w:type="dxa"/>
            <w:vMerge/>
            <w:tcBorders>
              <w:top w:val="nil"/>
              <w:bottom w:val="single" w:sz="4" w:space="0" w:color="auto"/>
            </w:tcBorders>
            <w:shd w:val="clear" w:color="auto" w:fill="auto"/>
          </w:tcPr>
          <w:p w:rsidR="00EE7198" w:rsidRPr="002E7B44" w:rsidRDefault="00EE7198" w:rsidP="00EE7198">
            <w:pPr>
              <w:spacing w:line="276" w:lineRule="auto"/>
              <w:jc w:val="both"/>
              <w:rPr>
                <w:rFonts w:eastAsia="Times New Roman"/>
                <w:b w:val="0"/>
                <w:sz w:val="20"/>
                <w:szCs w:val="20"/>
              </w:rPr>
            </w:pPr>
          </w:p>
        </w:tc>
        <w:tc>
          <w:tcPr>
            <w:tcW w:w="5103" w:type="dxa"/>
            <w:vMerge/>
            <w:tcBorders>
              <w:top w:val="nil"/>
              <w:bottom w:val="single" w:sz="4" w:space="0" w:color="auto"/>
            </w:tcBorders>
            <w:shd w:val="clear" w:color="auto" w:fill="auto"/>
          </w:tcPr>
          <w:p w:rsidR="00EE7198" w:rsidRPr="002E7B44" w:rsidRDefault="00EE7198" w:rsidP="00EE71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2661" w:type="dxa"/>
            <w:tcBorders>
              <w:top w:val="nil"/>
              <w:bottom w:val="single" w:sz="4" w:space="0" w:color="auto"/>
            </w:tcBorders>
            <w:shd w:val="clear" w:color="auto" w:fill="auto"/>
          </w:tcPr>
          <w:p w:rsidR="00EE7198" w:rsidRPr="002E7B44" w:rsidRDefault="00EE7198" w:rsidP="00EE71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E7B44">
              <w:rPr>
                <w:rFonts w:eastAsia="Times New Roman"/>
                <w:sz w:val="20"/>
                <w:szCs w:val="20"/>
              </w:rPr>
              <w:t>Camaroeiro</w:t>
            </w:r>
          </w:p>
        </w:tc>
      </w:tr>
      <w:tr w:rsidR="00EE7198" w:rsidRPr="002E7B44" w:rsidTr="00EE7198">
        <w:trPr>
          <w:trHeight w:val="488"/>
        </w:trPr>
        <w:tc>
          <w:tcPr>
            <w:cnfStyle w:val="001000000000" w:firstRow="0" w:lastRow="0" w:firstColumn="1" w:lastColumn="0" w:oddVBand="0" w:evenVBand="0" w:oddHBand="0" w:evenHBand="0" w:firstRowFirstColumn="0" w:firstRowLastColumn="0" w:lastRowFirstColumn="0" w:lastRowLastColumn="0"/>
            <w:tcW w:w="2235" w:type="dxa"/>
            <w:vMerge w:val="restart"/>
            <w:tcBorders>
              <w:top w:val="single" w:sz="4" w:space="0" w:color="auto"/>
            </w:tcBorders>
            <w:shd w:val="clear" w:color="auto" w:fill="auto"/>
          </w:tcPr>
          <w:p w:rsidR="00EE7198" w:rsidRPr="002E7B44" w:rsidRDefault="00EE7198" w:rsidP="00EE7198">
            <w:pPr>
              <w:spacing w:line="276" w:lineRule="auto"/>
              <w:jc w:val="both"/>
              <w:rPr>
                <w:rFonts w:eastAsia="Times New Roman"/>
                <w:b w:val="0"/>
                <w:sz w:val="20"/>
                <w:szCs w:val="20"/>
              </w:rPr>
            </w:pPr>
            <w:r w:rsidRPr="002E7B44">
              <w:rPr>
                <w:rFonts w:eastAsia="Times New Roman"/>
                <w:b w:val="0"/>
                <w:sz w:val="20"/>
                <w:szCs w:val="20"/>
              </w:rPr>
              <w:t>Comunidades em praias afastadas</w:t>
            </w:r>
          </w:p>
        </w:tc>
        <w:tc>
          <w:tcPr>
            <w:tcW w:w="5103" w:type="dxa"/>
            <w:vMerge w:val="restart"/>
            <w:tcBorders>
              <w:top w:val="single" w:sz="4" w:space="0" w:color="auto"/>
            </w:tcBorders>
            <w:shd w:val="clear" w:color="auto" w:fill="auto"/>
          </w:tcPr>
          <w:p w:rsidR="00EE7198" w:rsidRPr="002E7B44" w:rsidRDefault="00EE7198" w:rsidP="00EE71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E7B44">
              <w:rPr>
                <w:sz w:val="20"/>
                <w:szCs w:val="20"/>
              </w:rPr>
              <w:t>Vilas caiçaras, com alguns aspectos mantidos (distribuição e tipos de construção, presença de equipamentos tradicionais) em meio a casas de veranistas, estacionamentos, campings, pousadas, bares, restaurantes e atividades turísticas.</w:t>
            </w:r>
            <w:r w:rsidR="00C32E8E">
              <w:rPr>
                <w:sz w:val="20"/>
                <w:szCs w:val="20"/>
              </w:rPr>
              <w:t xml:space="preserve"> Localizadas dentro da área de abrangência de área de proteção </w:t>
            </w:r>
            <w:r w:rsidR="00C32E8E">
              <w:rPr>
                <w:sz w:val="20"/>
                <w:szCs w:val="20"/>
              </w:rPr>
              <w:lastRenderedPageBreak/>
              <w:t xml:space="preserve">marinha. </w:t>
            </w:r>
          </w:p>
        </w:tc>
        <w:tc>
          <w:tcPr>
            <w:tcW w:w="2661" w:type="dxa"/>
            <w:tcBorders>
              <w:top w:val="single" w:sz="4" w:space="0" w:color="auto"/>
            </w:tcBorders>
            <w:shd w:val="clear" w:color="auto" w:fill="auto"/>
          </w:tcPr>
          <w:p w:rsidR="00EE7198" w:rsidRPr="002E7B44" w:rsidRDefault="00EE7198" w:rsidP="00EE71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roofErr w:type="spellStart"/>
            <w:r w:rsidRPr="002E7B44">
              <w:rPr>
                <w:rFonts w:eastAsia="Times New Roman"/>
                <w:sz w:val="20"/>
                <w:szCs w:val="20"/>
              </w:rPr>
              <w:lastRenderedPageBreak/>
              <w:t>Cocanha</w:t>
            </w:r>
            <w:proofErr w:type="spellEnd"/>
          </w:p>
        </w:tc>
      </w:tr>
      <w:tr w:rsidR="00EE7198" w:rsidRPr="002E7B44" w:rsidTr="00EE7198">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2235" w:type="dxa"/>
            <w:vMerge/>
            <w:shd w:val="clear" w:color="auto" w:fill="auto"/>
          </w:tcPr>
          <w:p w:rsidR="00EE7198" w:rsidRPr="002E7B44" w:rsidRDefault="00EE7198" w:rsidP="00EE7198">
            <w:pPr>
              <w:spacing w:line="276" w:lineRule="auto"/>
              <w:jc w:val="both"/>
              <w:rPr>
                <w:rFonts w:eastAsia="Times New Roman"/>
                <w:b w:val="0"/>
                <w:sz w:val="20"/>
                <w:szCs w:val="20"/>
              </w:rPr>
            </w:pPr>
          </w:p>
        </w:tc>
        <w:tc>
          <w:tcPr>
            <w:tcW w:w="5103" w:type="dxa"/>
            <w:vMerge/>
            <w:shd w:val="clear" w:color="auto" w:fill="auto"/>
          </w:tcPr>
          <w:p w:rsidR="00EE7198" w:rsidRPr="002E7B44" w:rsidRDefault="00EE7198" w:rsidP="00EE71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2661" w:type="dxa"/>
            <w:shd w:val="clear" w:color="auto" w:fill="auto"/>
          </w:tcPr>
          <w:p w:rsidR="00EE7198" w:rsidRPr="002E7B44" w:rsidRDefault="00EE7198" w:rsidP="00EE71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E7B44">
              <w:rPr>
                <w:rFonts w:eastAsia="Times New Roman"/>
                <w:sz w:val="20"/>
                <w:szCs w:val="20"/>
              </w:rPr>
              <w:t>Tabatinga</w:t>
            </w:r>
          </w:p>
        </w:tc>
      </w:tr>
    </w:tbl>
    <w:p w:rsidR="00FD6FAC" w:rsidRDefault="00860120" w:rsidP="00860120">
      <w:pPr>
        <w:spacing w:before="240" w:after="0" w:line="240" w:lineRule="auto"/>
        <w:jc w:val="center"/>
        <w:rPr>
          <w:rFonts w:ascii="Arial" w:eastAsia="Times New Roman" w:hAnsi="Arial" w:cs="Arial"/>
          <w:sz w:val="20"/>
          <w:szCs w:val="18"/>
          <w:shd w:val="clear" w:color="auto" w:fill="FFFFFF"/>
          <w:lang w:eastAsia="pt-BR"/>
        </w:rPr>
      </w:pPr>
      <w:r w:rsidRPr="00860120">
        <w:rPr>
          <w:rFonts w:ascii="Arial" w:eastAsia="Times New Roman" w:hAnsi="Arial" w:cs="Arial"/>
          <w:sz w:val="20"/>
          <w:szCs w:val="18"/>
          <w:shd w:val="clear" w:color="auto" w:fill="FFFFFF"/>
          <w:lang w:eastAsia="pt-BR"/>
        </w:rPr>
        <w:lastRenderedPageBreak/>
        <w:t xml:space="preserve">Fonte: </w:t>
      </w:r>
      <w:r w:rsidR="005E7948">
        <w:rPr>
          <w:rFonts w:ascii="Arial" w:eastAsia="Times New Roman" w:hAnsi="Arial" w:cs="Arial"/>
          <w:sz w:val="20"/>
          <w:szCs w:val="18"/>
          <w:shd w:val="clear" w:color="auto" w:fill="FFFFFF"/>
          <w:lang w:eastAsia="pt-BR"/>
        </w:rPr>
        <w:t>São Paulo, 2019</w:t>
      </w:r>
      <w:r w:rsidRPr="00860120">
        <w:rPr>
          <w:rFonts w:ascii="Arial" w:eastAsia="Times New Roman" w:hAnsi="Arial" w:cs="Arial"/>
          <w:sz w:val="20"/>
          <w:szCs w:val="18"/>
          <w:shd w:val="clear" w:color="auto" w:fill="FFFFFF"/>
          <w:lang w:eastAsia="pt-BR"/>
        </w:rPr>
        <w:t>.</w:t>
      </w:r>
    </w:p>
    <w:p w:rsidR="00C32E8E" w:rsidRPr="00C32E8E" w:rsidRDefault="00C32E8E" w:rsidP="00C32E8E">
      <w:pPr>
        <w:spacing w:before="240" w:after="0" w:line="360" w:lineRule="auto"/>
        <w:jc w:val="both"/>
        <w:rPr>
          <w:rFonts w:ascii="Times New Roman" w:eastAsia="Times New Roman" w:hAnsi="Times New Roman" w:cs="Times New Roman"/>
          <w:szCs w:val="24"/>
          <w:lang w:eastAsia="pt-BR"/>
        </w:rPr>
      </w:pPr>
      <w:r>
        <w:rPr>
          <w:rFonts w:ascii="Arial" w:eastAsia="Times New Roman" w:hAnsi="Arial" w:cs="Arial"/>
          <w:szCs w:val="18"/>
          <w:shd w:val="clear" w:color="auto" w:fill="FFFFFF"/>
          <w:lang w:eastAsia="pt-BR"/>
        </w:rPr>
        <w:tab/>
        <w:t xml:space="preserve">As mudanças de cobertura de </w:t>
      </w:r>
      <w:r w:rsidR="005B7F02">
        <w:rPr>
          <w:rFonts w:ascii="Arial" w:eastAsia="Times New Roman" w:hAnsi="Arial" w:cs="Arial"/>
          <w:szCs w:val="18"/>
          <w:shd w:val="clear" w:color="auto" w:fill="FFFFFF"/>
          <w:lang w:eastAsia="pt-BR"/>
        </w:rPr>
        <w:t xml:space="preserve">terra resultantes do estudo e </w:t>
      </w:r>
      <w:r>
        <w:rPr>
          <w:rFonts w:ascii="Arial" w:eastAsia="Times New Roman" w:hAnsi="Arial" w:cs="Arial"/>
          <w:szCs w:val="18"/>
          <w:shd w:val="clear" w:color="auto" w:fill="FFFFFF"/>
          <w:lang w:eastAsia="pt-BR"/>
        </w:rPr>
        <w:t>as comunidades</w:t>
      </w:r>
      <w:r w:rsidR="005B7F02">
        <w:rPr>
          <w:rFonts w:ascii="Arial" w:eastAsia="Times New Roman" w:hAnsi="Arial" w:cs="Arial"/>
          <w:szCs w:val="18"/>
          <w:shd w:val="clear" w:color="auto" w:fill="FFFFFF"/>
          <w:lang w:eastAsia="pt-BR"/>
        </w:rPr>
        <w:t xml:space="preserve"> </w:t>
      </w:r>
      <w:r>
        <w:rPr>
          <w:rFonts w:ascii="Arial" w:eastAsia="Times New Roman" w:hAnsi="Arial" w:cs="Arial"/>
          <w:szCs w:val="18"/>
          <w:shd w:val="clear" w:color="auto" w:fill="FFFFFF"/>
          <w:lang w:eastAsia="pt-BR"/>
        </w:rPr>
        <w:t xml:space="preserve">podem ser observadas na Figura 2. </w:t>
      </w:r>
      <w:r w:rsidR="00356F90">
        <w:rPr>
          <w:rFonts w:ascii="Arial" w:eastAsia="Times New Roman" w:hAnsi="Arial" w:cs="Arial"/>
          <w:szCs w:val="18"/>
          <w:shd w:val="clear" w:color="auto" w:fill="FFFFFF"/>
          <w:lang w:eastAsia="pt-BR"/>
        </w:rPr>
        <w:t>Nota-se que a presença do Parque Estadual da Serra do Mar Núcleo Caraguatatuba</w:t>
      </w:r>
      <w:r w:rsidR="00BE5561">
        <w:rPr>
          <w:rFonts w:ascii="Arial" w:eastAsia="Times New Roman" w:hAnsi="Arial" w:cs="Arial"/>
          <w:szCs w:val="18"/>
          <w:shd w:val="clear" w:color="auto" w:fill="FFFFFF"/>
          <w:lang w:eastAsia="pt-BR"/>
        </w:rPr>
        <w:t xml:space="preserve"> (PESM </w:t>
      </w:r>
      <w:proofErr w:type="spellStart"/>
      <w:proofErr w:type="gramStart"/>
      <w:r w:rsidR="00BE5561">
        <w:rPr>
          <w:rFonts w:ascii="Arial" w:eastAsia="Times New Roman" w:hAnsi="Arial" w:cs="Arial"/>
          <w:szCs w:val="18"/>
          <w:shd w:val="clear" w:color="auto" w:fill="FFFFFF"/>
          <w:lang w:eastAsia="pt-BR"/>
        </w:rPr>
        <w:t>NuCar</w:t>
      </w:r>
      <w:proofErr w:type="spellEnd"/>
      <w:proofErr w:type="gramEnd"/>
      <w:r w:rsidR="00BE5561">
        <w:rPr>
          <w:rFonts w:ascii="Arial" w:eastAsia="Times New Roman" w:hAnsi="Arial" w:cs="Arial"/>
          <w:szCs w:val="18"/>
          <w:shd w:val="clear" w:color="auto" w:fill="FFFFFF"/>
          <w:lang w:eastAsia="pt-BR"/>
        </w:rPr>
        <w:t>)</w:t>
      </w:r>
      <w:r w:rsidR="00356F90">
        <w:rPr>
          <w:rFonts w:ascii="Arial" w:eastAsia="Times New Roman" w:hAnsi="Arial" w:cs="Arial"/>
          <w:szCs w:val="18"/>
          <w:shd w:val="clear" w:color="auto" w:fill="FFFFFF"/>
          <w:lang w:eastAsia="pt-BR"/>
        </w:rPr>
        <w:t xml:space="preserve">, unidade de conservação de proteção integral, delimita a expansão urbana no município. </w:t>
      </w:r>
    </w:p>
    <w:p w:rsidR="00C32E8E" w:rsidRPr="00C32E8E" w:rsidRDefault="00C32E8E" w:rsidP="00C32E8E">
      <w:pPr>
        <w:pStyle w:val="Legenda"/>
        <w:keepNext/>
        <w:jc w:val="center"/>
        <w:rPr>
          <w:rFonts w:ascii="Arial" w:hAnsi="Arial" w:cs="Arial"/>
          <w:b w:val="0"/>
          <w:color w:val="auto"/>
          <w:sz w:val="20"/>
        </w:rPr>
      </w:pPr>
      <w:r w:rsidRPr="00C32E8E">
        <w:rPr>
          <w:rFonts w:ascii="Arial" w:hAnsi="Arial" w:cs="Arial"/>
          <w:b w:val="0"/>
          <w:color w:val="auto"/>
          <w:sz w:val="20"/>
        </w:rPr>
        <w:t xml:space="preserve">Figura </w:t>
      </w:r>
      <w:r w:rsidRPr="00C32E8E">
        <w:rPr>
          <w:rFonts w:ascii="Arial" w:hAnsi="Arial" w:cs="Arial"/>
          <w:b w:val="0"/>
          <w:color w:val="auto"/>
          <w:sz w:val="20"/>
        </w:rPr>
        <w:fldChar w:fldCharType="begin"/>
      </w:r>
      <w:r w:rsidRPr="00C32E8E">
        <w:rPr>
          <w:rFonts w:ascii="Arial" w:hAnsi="Arial" w:cs="Arial"/>
          <w:b w:val="0"/>
          <w:color w:val="auto"/>
          <w:sz w:val="20"/>
        </w:rPr>
        <w:instrText xml:space="preserve"> SEQ Figura \* ARABIC </w:instrText>
      </w:r>
      <w:r w:rsidRPr="00C32E8E">
        <w:rPr>
          <w:rFonts w:ascii="Arial" w:hAnsi="Arial" w:cs="Arial"/>
          <w:b w:val="0"/>
          <w:color w:val="auto"/>
          <w:sz w:val="20"/>
        </w:rPr>
        <w:fldChar w:fldCharType="separate"/>
      </w:r>
      <w:r w:rsidR="00A24A7C">
        <w:rPr>
          <w:rFonts w:ascii="Arial" w:hAnsi="Arial" w:cs="Arial"/>
          <w:b w:val="0"/>
          <w:noProof/>
          <w:color w:val="auto"/>
          <w:sz w:val="20"/>
        </w:rPr>
        <w:t>2</w:t>
      </w:r>
      <w:r w:rsidRPr="00C32E8E">
        <w:rPr>
          <w:rFonts w:ascii="Arial" w:hAnsi="Arial" w:cs="Arial"/>
          <w:b w:val="0"/>
          <w:color w:val="auto"/>
          <w:sz w:val="20"/>
        </w:rPr>
        <w:fldChar w:fldCharType="end"/>
      </w:r>
      <w:r w:rsidRPr="00C32E8E">
        <w:rPr>
          <w:rFonts w:ascii="Arial" w:hAnsi="Arial" w:cs="Arial"/>
          <w:b w:val="0"/>
          <w:color w:val="auto"/>
          <w:sz w:val="20"/>
        </w:rPr>
        <w:t>. Mapa de mudanças de cobertura da terra no município de Caraguatatuba no período de 2009-2019.</w:t>
      </w:r>
    </w:p>
    <w:p w:rsidR="00C32E8E" w:rsidRDefault="00C32E8E" w:rsidP="00C32E8E">
      <w:pPr>
        <w:spacing w:before="240" w:after="0" w:line="240" w:lineRule="auto"/>
        <w:jc w:val="center"/>
        <w:rPr>
          <w:rFonts w:ascii="Times New Roman" w:eastAsia="Times New Roman" w:hAnsi="Times New Roman" w:cs="Times New Roman"/>
          <w:sz w:val="28"/>
          <w:szCs w:val="24"/>
          <w:lang w:eastAsia="pt-BR"/>
        </w:rPr>
      </w:pPr>
      <w:r>
        <w:rPr>
          <w:rFonts w:ascii="Times New Roman" w:eastAsia="Times New Roman" w:hAnsi="Times New Roman" w:cs="Times New Roman"/>
          <w:noProof/>
          <w:sz w:val="28"/>
          <w:szCs w:val="24"/>
          <w:lang w:eastAsia="pt-BR"/>
        </w:rPr>
        <w:drawing>
          <wp:inline distT="0" distB="0" distL="0" distR="0" wp14:anchorId="046B48BC" wp14:editId="22D2164B">
            <wp:extent cx="4848225" cy="342996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comcomu.png"/>
                    <pic:cNvPicPr/>
                  </pic:nvPicPr>
                  <pic:blipFill rotWithShape="1">
                    <a:blip r:embed="rId11" cstate="print">
                      <a:extLst>
                        <a:ext uri="{28A0092B-C50C-407E-A947-70E740481C1C}">
                          <a14:useLocalDpi xmlns:a14="http://schemas.microsoft.com/office/drawing/2010/main" val="0"/>
                        </a:ext>
                      </a:extLst>
                    </a:blip>
                    <a:srcRect r="14815"/>
                    <a:stretch/>
                  </pic:blipFill>
                  <pic:spPr bwMode="auto">
                    <a:xfrm>
                      <a:off x="0" y="0"/>
                      <a:ext cx="4847655" cy="3429559"/>
                    </a:xfrm>
                    <a:prstGeom prst="rect">
                      <a:avLst/>
                    </a:prstGeom>
                    <a:ln>
                      <a:noFill/>
                    </a:ln>
                    <a:extLst>
                      <a:ext uri="{53640926-AAD7-44D8-BBD7-CCE9431645EC}">
                        <a14:shadowObscured xmlns:a14="http://schemas.microsoft.com/office/drawing/2010/main"/>
                      </a:ext>
                    </a:extLst>
                  </pic:spPr>
                </pic:pic>
              </a:graphicData>
            </a:graphic>
          </wp:inline>
        </w:drawing>
      </w:r>
    </w:p>
    <w:p w:rsidR="00C32E8E" w:rsidRPr="00C32E8E" w:rsidRDefault="00C32E8E" w:rsidP="00C32E8E">
      <w:pPr>
        <w:spacing w:after="0" w:line="240" w:lineRule="auto"/>
        <w:jc w:val="center"/>
        <w:rPr>
          <w:rFonts w:ascii="Times New Roman" w:eastAsia="Times New Roman" w:hAnsi="Times New Roman" w:cs="Times New Roman"/>
          <w:sz w:val="28"/>
          <w:szCs w:val="24"/>
          <w:lang w:eastAsia="pt-BR"/>
        </w:rPr>
      </w:pPr>
      <w:r w:rsidRPr="00C32E8E">
        <w:rPr>
          <w:rFonts w:ascii="Arial" w:eastAsia="Times New Roman" w:hAnsi="Arial" w:cs="Arial"/>
          <w:sz w:val="20"/>
          <w:szCs w:val="20"/>
          <w:lang w:eastAsia="pt-BR"/>
        </w:rPr>
        <w:t xml:space="preserve">Fonte: </w:t>
      </w:r>
      <w:r>
        <w:rPr>
          <w:rFonts w:ascii="Arial" w:eastAsia="Times New Roman" w:hAnsi="Arial" w:cs="Arial"/>
          <w:sz w:val="20"/>
          <w:szCs w:val="20"/>
          <w:lang w:eastAsia="pt-BR"/>
        </w:rPr>
        <w:t xml:space="preserve">IBGE municípios; Cadastro Nacional de </w:t>
      </w:r>
      <w:proofErr w:type="spellStart"/>
      <w:r>
        <w:rPr>
          <w:rFonts w:ascii="Arial" w:eastAsia="Times New Roman" w:hAnsi="Arial" w:cs="Arial"/>
          <w:sz w:val="20"/>
          <w:szCs w:val="20"/>
          <w:lang w:eastAsia="pt-BR"/>
        </w:rPr>
        <w:t>UC</w:t>
      </w:r>
      <w:r w:rsidRPr="00C32E8E">
        <w:rPr>
          <w:rFonts w:ascii="Arial" w:eastAsia="Times New Roman" w:hAnsi="Arial" w:cs="Arial"/>
          <w:sz w:val="20"/>
          <w:szCs w:val="20"/>
          <w:lang w:eastAsia="pt-BR"/>
        </w:rPr>
        <w:t>s</w:t>
      </w:r>
      <w:proofErr w:type="spellEnd"/>
      <w:r w:rsidRPr="00C32E8E">
        <w:rPr>
          <w:rFonts w:ascii="Arial" w:eastAsia="Times New Roman" w:hAnsi="Arial" w:cs="Arial"/>
          <w:sz w:val="20"/>
          <w:szCs w:val="20"/>
          <w:lang w:eastAsia="pt-BR"/>
        </w:rPr>
        <w:t xml:space="preserve"> – M</w:t>
      </w:r>
      <w:r>
        <w:rPr>
          <w:rFonts w:ascii="Arial" w:eastAsia="Times New Roman" w:hAnsi="Arial" w:cs="Arial"/>
          <w:sz w:val="20"/>
          <w:szCs w:val="20"/>
          <w:lang w:eastAsia="pt-BR"/>
        </w:rPr>
        <w:t xml:space="preserve">inistério do </w:t>
      </w:r>
      <w:r w:rsidRPr="00C32E8E">
        <w:rPr>
          <w:rFonts w:ascii="Arial" w:eastAsia="Times New Roman" w:hAnsi="Arial" w:cs="Arial"/>
          <w:sz w:val="20"/>
          <w:szCs w:val="20"/>
          <w:lang w:eastAsia="pt-BR"/>
        </w:rPr>
        <w:t>M</w:t>
      </w:r>
      <w:r>
        <w:rPr>
          <w:rFonts w:ascii="Arial" w:eastAsia="Times New Roman" w:hAnsi="Arial" w:cs="Arial"/>
          <w:sz w:val="20"/>
          <w:szCs w:val="20"/>
          <w:lang w:eastAsia="pt-BR"/>
        </w:rPr>
        <w:t xml:space="preserve">eio </w:t>
      </w:r>
      <w:r w:rsidRPr="00C32E8E">
        <w:rPr>
          <w:rFonts w:ascii="Arial" w:eastAsia="Times New Roman" w:hAnsi="Arial" w:cs="Arial"/>
          <w:sz w:val="20"/>
          <w:szCs w:val="20"/>
          <w:lang w:eastAsia="pt-BR"/>
        </w:rPr>
        <w:t>A</w:t>
      </w:r>
      <w:r>
        <w:rPr>
          <w:rFonts w:ascii="Arial" w:eastAsia="Times New Roman" w:hAnsi="Arial" w:cs="Arial"/>
          <w:sz w:val="20"/>
          <w:szCs w:val="20"/>
          <w:lang w:eastAsia="pt-BR"/>
        </w:rPr>
        <w:t>mbiente</w:t>
      </w:r>
      <w:r w:rsidR="005E7948">
        <w:rPr>
          <w:rFonts w:ascii="Arial" w:eastAsia="Times New Roman" w:hAnsi="Arial" w:cs="Arial"/>
          <w:sz w:val="20"/>
          <w:szCs w:val="20"/>
          <w:lang w:eastAsia="pt-BR"/>
        </w:rPr>
        <w:t xml:space="preserve">; </w:t>
      </w:r>
      <w:r w:rsidRPr="00C32E8E">
        <w:rPr>
          <w:rFonts w:ascii="Arial" w:eastAsia="Times New Roman" w:hAnsi="Arial" w:cs="Arial"/>
          <w:sz w:val="20"/>
          <w:szCs w:val="20"/>
          <w:lang w:eastAsia="pt-BR"/>
        </w:rPr>
        <w:t>APAMLN</w:t>
      </w:r>
      <w:r>
        <w:rPr>
          <w:rFonts w:ascii="Arial" w:eastAsia="Times New Roman" w:hAnsi="Arial" w:cs="Arial"/>
          <w:sz w:val="20"/>
          <w:szCs w:val="20"/>
          <w:lang w:eastAsia="pt-BR"/>
        </w:rPr>
        <w:t xml:space="preserve">. </w:t>
      </w:r>
    </w:p>
    <w:p w:rsidR="00C32E8E" w:rsidRDefault="00C32E8E" w:rsidP="00AF26BE">
      <w:pPr>
        <w:spacing w:before="240" w:line="240" w:lineRule="auto"/>
        <w:jc w:val="both"/>
        <w:rPr>
          <w:rFonts w:ascii="Arial" w:eastAsia="Times New Roman" w:hAnsi="Arial" w:cs="Arial"/>
          <w:b/>
          <w:lang w:eastAsia="pt-BR"/>
        </w:rPr>
      </w:pPr>
      <w:r w:rsidRPr="0022095F">
        <w:rPr>
          <w:rFonts w:ascii="Arial" w:eastAsia="Times New Roman" w:hAnsi="Arial" w:cs="Arial"/>
          <w:b/>
          <w:lang w:eastAsia="pt-BR"/>
        </w:rPr>
        <w:t>3.1 Comunidades em áreas urbanizadas</w:t>
      </w:r>
    </w:p>
    <w:p w:rsidR="000D3435" w:rsidRDefault="00C74250" w:rsidP="00AF26BE">
      <w:pPr>
        <w:spacing w:after="0" w:line="360" w:lineRule="auto"/>
        <w:jc w:val="both"/>
        <w:rPr>
          <w:rFonts w:ascii="Arial" w:eastAsia="Times New Roman" w:hAnsi="Arial" w:cs="Arial"/>
          <w:lang w:eastAsia="pt-BR"/>
        </w:rPr>
      </w:pPr>
      <w:r>
        <w:rPr>
          <w:rFonts w:ascii="Arial" w:eastAsia="Times New Roman" w:hAnsi="Arial" w:cs="Arial"/>
          <w:lang w:eastAsia="pt-BR"/>
        </w:rPr>
        <w:tab/>
        <w:t>Segundo Plano de Manejo</w:t>
      </w:r>
      <w:r w:rsidR="000D3435">
        <w:rPr>
          <w:rFonts w:ascii="Arial" w:eastAsia="Times New Roman" w:hAnsi="Arial" w:cs="Arial"/>
          <w:lang w:eastAsia="pt-BR"/>
        </w:rPr>
        <w:t xml:space="preserve"> da APAMLN</w:t>
      </w:r>
      <w:r w:rsidR="005E7948">
        <w:rPr>
          <w:rFonts w:ascii="Arial" w:eastAsia="Times New Roman" w:hAnsi="Arial" w:cs="Arial"/>
          <w:lang w:eastAsia="pt-BR"/>
        </w:rPr>
        <w:t xml:space="preserve"> (2019)</w:t>
      </w:r>
      <w:r w:rsidR="000D3435">
        <w:rPr>
          <w:rFonts w:ascii="Arial" w:eastAsia="Times New Roman" w:hAnsi="Arial" w:cs="Arial"/>
          <w:lang w:eastAsia="pt-BR"/>
        </w:rPr>
        <w:t>, as comunidades em áreas urbanizadas moram afastadas das praias e mantém atividades pesqueiras em meio ao contexto urbano (praças, ruas, ocupações portuárias, outras). Caracterizam-se pela prática da pesca de arrasto, rede de emalhe, espinhel e linha por meio de barcos de baixa mobilidade</w:t>
      </w:r>
      <w:r w:rsidR="00AF26BE">
        <w:rPr>
          <w:rFonts w:ascii="Arial" w:eastAsia="Times New Roman" w:hAnsi="Arial" w:cs="Arial"/>
          <w:lang w:eastAsia="pt-BR"/>
        </w:rPr>
        <w:t xml:space="preserve">. Diversos pescadores exercem atividades complementares a pesca, como mecânica, manutenção de embarcações, construção civil e comércio. </w:t>
      </w:r>
    </w:p>
    <w:p w:rsidR="00AF26BE" w:rsidRDefault="00AF26BE" w:rsidP="00AF26BE">
      <w:pPr>
        <w:spacing w:after="0" w:line="360" w:lineRule="auto"/>
        <w:jc w:val="both"/>
        <w:rPr>
          <w:rFonts w:ascii="Arial" w:eastAsia="Times New Roman" w:hAnsi="Arial" w:cs="Arial"/>
          <w:lang w:eastAsia="pt-BR"/>
        </w:rPr>
      </w:pPr>
      <w:r>
        <w:rPr>
          <w:rFonts w:ascii="Arial" w:eastAsia="Times New Roman" w:hAnsi="Arial" w:cs="Arial"/>
          <w:lang w:eastAsia="pt-BR"/>
        </w:rPr>
        <w:tab/>
        <w:t>Suas instalações costumam possuis ranchos, locais para redes e embarcações pequenas, entreposto e boxes para manuseio e comércio de pescado, câmaras frias e fábrica de gelo, e até estaleiros. Muitas dessas instalações advêm de projetos da prefeitura ou programas de compensação/mitigação ambiental, principalmente da Petrobrás</w:t>
      </w:r>
      <w:r w:rsidR="002C2FD4">
        <w:rPr>
          <w:rFonts w:ascii="Arial" w:eastAsia="Times New Roman" w:hAnsi="Arial" w:cs="Arial"/>
          <w:lang w:eastAsia="pt-BR"/>
        </w:rPr>
        <w:t xml:space="preserve"> (SÃO PAULO, 2019)</w:t>
      </w:r>
      <w:r>
        <w:rPr>
          <w:rFonts w:ascii="Arial" w:eastAsia="Times New Roman" w:hAnsi="Arial" w:cs="Arial"/>
          <w:lang w:eastAsia="pt-BR"/>
        </w:rPr>
        <w:t xml:space="preserve">. Tal contexto apresenta duas faces de um conflito, ao mesmo tempo em que a presença da empresa leva a prejuízos socioeconômicos e </w:t>
      </w:r>
      <w:r>
        <w:rPr>
          <w:rFonts w:ascii="Arial" w:eastAsia="Times New Roman" w:hAnsi="Arial" w:cs="Arial"/>
          <w:lang w:eastAsia="pt-BR"/>
        </w:rPr>
        <w:lastRenderedPageBreak/>
        <w:t xml:space="preserve">ambientais (como o vazamento de óleo e perda de pescado), por outro lado, destina verba para capacitação e organização de membros das comunidades pesqueiras. </w:t>
      </w:r>
    </w:p>
    <w:p w:rsidR="000D3435" w:rsidRDefault="00AF26BE" w:rsidP="00AF26BE">
      <w:pPr>
        <w:spacing w:after="0" w:line="360" w:lineRule="auto"/>
        <w:jc w:val="both"/>
        <w:rPr>
          <w:rFonts w:ascii="Arial" w:eastAsia="Times New Roman" w:hAnsi="Arial" w:cs="Arial"/>
          <w:lang w:eastAsia="pt-BR"/>
        </w:rPr>
      </w:pPr>
      <w:r>
        <w:rPr>
          <w:rFonts w:ascii="Arial" w:eastAsia="Times New Roman" w:hAnsi="Arial" w:cs="Arial"/>
          <w:lang w:eastAsia="pt-BR"/>
        </w:rPr>
        <w:tab/>
        <w:t>Ainda, devido o entorno urbanizado, existe disputa pelo espaço de uso do mar o que leva grande parte dos pescadores a realizarem as atividades um pouco distante da costa. As colônias/associações de pescadores costumam ter estrutura para reuniões e se configuram como pontos de encontro aos pescadores</w:t>
      </w:r>
      <w:r w:rsidR="003B613D">
        <w:rPr>
          <w:rFonts w:ascii="Arial" w:eastAsia="Times New Roman" w:hAnsi="Arial" w:cs="Arial"/>
          <w:lang w:eastAsia="pt-BR"/>
        </w:rPr>
        <w:t xml:space="preserve"> (Fundação Florestal, 2014</w:t>
      </w:r>
      <w:r w:rsidR="002C2FD4">
        <w:rPr>
          <w:rFonts w:ascii="Arial" w:eastAsia="Times New Roman" w:hAnsi="Arial" w:cs="Arial"/>
          <w:lang w:eastAsia="pt-BR"/>
        </w:rPr>
        <w:t>)</w:t>
      </w:r>
      <w:r>
        <w:rPr>
          <w:rFonts w:ascii="Arial" w:eastAsia="Times New Roman" w:hAnsi="Arial" w:cs="Arial"/>
          <w:lang w:eastAsia="pt-BR"/>
        </w:rPr>
        <w:t xml:space="preserve">. </w:t>
      </w:r>
      <w:r w:rsidR="00BE5561">
        <w:rPr>
          <w:rFonts w:ascii="Arial" w:eastAsia="Times New Roman" w:hAnsi="Arial" w:cs="Arial"/>
          <w:lang w:eastAsia="pt-BR"/>
        </w:rPr>
        <w:t xml:space="preserve">Fazem parte das comunidades em áreas urbanizadas em Caraguatatuba as comunidades da Enseada/Canto do Mar, Porto Novo e Camaroeiro. </w:t>
      </w:r>
    </w:p>
    <w:p w:rsidR="0022095F" w:rsidRDefault="00C21CC3" w:rsidP="00C32E8E">
      <w:pPr>
        <w:spacing w:before="240" w:after="0" w:line="240" w:lineRule="auto"/>
        <w:jc w:val="both"/>
        <w:rPr>
          <w:rFonts w:ascii="Arial" w:eastAsia="Times New Roman" w:hAnsi="Arial" w:cs="Arial"/>
          <w:b/>
          <w:lang w:eastAsia="pt-BR"/>
        </w:rPr>
      </w:pPr>
      <w:r w:rsidRPr="00C21CC3">
        <w:rPr>
          <w:rFonts w:ascii="Arial" w:eastAsia="Times New Roman" w:hAnsi="Arial" w:cs="Arial"/>
          <w:b/>
          <w:lang w:eastAsia="pt-BR"/>
        </w:rPr>
        <w:t xml:space="preserve">3.1.1 </w:t>
      </w:r>
      <w:r w:rsidR="0022095F" w:rsidRPr="00C21CC3">
        <w:rPr>
          <w:rFonts w:ascii="Arial" w:eastAsia="Times New Roman" w:hAnsi="Arial" w:cs="Arial"/>
          <w:b/>
          <w:lang w:eastAsia="pt-BR"/>
        </w:rPr>
        <w:t>Comunidade da Enseada</w:t>
      </w:r>
      <w:r w:rsidR="00356F90">
        <w:rPr>
          <w:rFonts w:ascii="Arial" w:eastAsia="Times New Roman" w:hAnsi="Arial" w:cs="Arial"/>
          <w:b/>
          <w:lang w:eastAsia="pt-BR"/>
        </w:rPr>
        <w:t>/Canto do Mar</w:t>
      </w:r>
    </w:p>
    <w:p w:rsidR="003C56AB" w:rsidRPr="00C21CC3" w:rsidRDefault="00C21CC3" w:rsidP="00C21CC3">
      <w:pPr>
        <w:spacing w:before="240" w:after="0" w:line="360" w:lineRule="auto"/>
        <w:jc w:val="both"/>
        <w:rPr>
          <w:rFonts w:ascii="Arial" w:eastAsia="Times New Roman" w:hAnsi="Arial" w:cs="Arial"/>
          <w:lang w:eastAsia="pt-BR"/>
        </w:rPr>
      </w:pPr>
      <w:r>
        <w:rPr>
          <w:rFonts w:ascii="Arial" w:eastAsia="Times New Roman" w:hAnsi="Arial" w:cs="Arial"/>
          <w:lang w:eastAsia="pt-BR"/>
        </w:rPr>
        <w:tab/>
        <w:t xml:space="preserve">As mudanças de cobertura do solo próximas </w:t>
      </w:r>
      <w:r w:rsidR="003C56AB">
        <w:rPr>
          <w:rFonts w:ascii="Arial" w:eastAsia="Times New Roman" w:hAnsi="Arial" w:cs="Arial"/>
          <w:lang w:eastAsia="pt-BR"/>
        </w:rPr>
        <w:t>à</w:t>
      </w:r>
      <w:r>
        <w:rPr>
          <w:rFonts w:ascii="Arial" w:eastAsia="Times New Roman" w:hAnsi="Arial" w:cs="Arial"/>
          <w:lang w:eastAsia="pt-BR"/>
        </w:rPr>
        <w:t xml:space="preserve"> localização da Comunidade da Enseada podem ser observadas na Figura 3. Nota-se que a classe “antrópica”</w:t>
      </w:r>
      <w:r w:rsidR="003C56AB">
        <w:rPr>
          <w:rFonts w:ascii="Arial" w:eastAsia="Times New Roman" w:hAnsi="Arial" w:cs="Arial"/>
          <w:lang w:eastAsia="pt-BR"/>
        </w:rPr>
        <w:t xml:space="preserve"> possui </w:t>
      </w:r>
      <w:r>
        <w:rPr>
          <w:rFonts w:ascii="Arial" w:eastAsia="Times New Roman" w:hAnsi="Arial" w:cs="Arial"/>
          <w:lang w:eastAsia="pt-BR"/>
        </w:rPr>
        <w:t>maior área rep</w:t>
      </w:r>
      <w:r w:rsidR="003C56AB">
        <w:rPr>
          <w:rFonts w:ascii="Arial" w:eastAsia="Times New Roman" w:hAnsi="Arial" w:cs="Arial"/>
          <w:lang w:eastAsia="pt-BR"/>
        </w:rPr>
        <w:t>resentada o que sinaliza</w:t>
      </w:r>
      <w:r>
        <w:rPr>
          <w:rFonts w:ascii="Arial" w:eastAsia="Times New Roman" w:hAnsi="Arial" w:cs="Arial"/>
          <w:lang w:eastAsia="pt-BR"/>
        </w:rPr>
        <w:t xml:space="preserve"> que houve alteração da classe “Agropecuária” para classe “Área não vegetada”</w:t>
      </w:r>
      <w:r w:rsidR="003C56AB">
        <w:rPr>
          <w:rFonts w:ascii="Arial" w:eastAsia="Times New Roman" w:hAnsi="Arial" w:cs="Arial"/>
          <w:lang w:eastAsia="pt-BR"/>
        </w:rPr>
        <w:t>.</w:t>
      </w:r>
      <w:r>
        <w:rPr>
          <w:rFonts w:ascii="Arial" w:eastAsia="Times New Roman" w:hAnsi="Arial" w:cs="Arial"/>
          <w:lang w:eastAsia="pt-BR"/>
        </w:rPr>
        <w:t xml:space="preserve"> Ainda, é possível observar pontos de expansão urbana que também representam supressão de mata ciliar, mangue e remanescentes de Mata Atlântica. No período também foi observado regeneração de áreas de mangue em área do Parque</w:t>
      </w:r>
      <w:r w:rsidR="003B0C3C">
        <w:rPr>
          <w:rFonts w:ascii="Arial" w:eastAsia="Times New Roman" w:hAnsi="Arial" w:cs="Arial"/>
          <w:lang w:eastAsia="pt-BR"/>
        </w:rPr>
        <w:t xml:space="preserve"> Natural</w:t>
      </w:r>
      <w:r>
        <w:rPr>
          <w:rFonts w:ascii="Arial" w:eastAsia="Times New Roman" w:hAnsi="Arial" w:cs="Arial"/>
          <w:lang w:eastAsia="pt-BR"/>
        </w:rPr>
        <w:t xml:space="preserve"> Municipal de </w:t>
      </w:r>
      <w:proofErr w:type="spellStart"/>
      <w:r>
        <w:rPr>
          <w:rFonts w:ascii="Arial" w:eastAsia="Times New Roman" w:hAnsi="Arial" w:cs="Arial"/>
          <w:lang w:eastAsia="pt-BR"/>
        </w:rPr>
        <w:t>Juqueriquerê</w:t>
      </w:r>
      <w:proofErr w:type="spellEnd"/>
      <w:r w:rsidR="003B0C3C">
        <w:rPr>
          <w:rFonts w:ascii="Arial" w:eastAsia="Times New Roman" w:hAnsi="Arial" w:cs="Arial"/>
          <w:lang w:eastAsia="pt-BR"/>
        </w:rPr>
        <w:t xml:space="preserve"> (PNMJ)</w:t>
      </w:r>
      <w:r>
        <w:rPr>
          <w:rFonts w:ascii="Arial" w:eastAsia="Times New Roman" w:hAnsi="Arial" w:cs="Arial"/>
          <w:lang w:eastAsia="pt-BR"/>
        </w:rPr>
        <w:t xml:space="preserve">. </w:t>
      </w:r>
      <w:r w:rsidR="003C56AB">
        <w:rPr>
          <w:rFonts w:ascii="Arial" w:eastAsia="Times New Roman" w:hAnsi="Arial" w:cs="Arial"/>
          <w:lang w:eastAsia="pt-BR"/>
        </w:rPr>
        <w:t xml:space="preserve"> </w:t>
      </w:r>
      <w:r w:rsidR="003B0C3C">
        <w:rPr>
          <w:rFonts w:ascii="Arial" w:eastAsia="Times New Roman" w:hAnsi="Arial" w:cs="Arial"/>
          <w:lang w:eastAsia="pt-BR"/>
        </w:rPr>
        <w:t>O PNMJ foi criado através do Decreto Nº47 no ano de 2012 e o Plano de Manejo se encontra em fase de desenvolvimento</w:t>
      </w:r>
      <w:r w:rsidR="003B0C3C">
        <w:rPr>
          <w:rStyle w:val="Refdenotaderodap"/>
          <w:rFonts w:ascii="Arial" w:eastAsia="Times New Roman" w:hAnsi="Arial" w:cs="Arial"/>
          <w:lang w:eastAsia="pt-BR"/>
        </w:rPr>
        <w:footnoteReference w:id="6"/>
      </w:r>
      <w:r w:rsidR="003B0C3C">
        <w:rPr>
          <w:rFonts w:ascii="Arial" w:eastAsia="Times New Roman" w:hAnsi="Arial" w:cs="Arial"/>
          <w:lang w:eastAsia="pt-BR"/>
        </w:rPr>
        <w:t>.</w:t>
      </w:r>
    </w:p>
    <w:p w:rsidR="00C21CC3" w:rsidRPr="00C21CC3" w:rsidRDefault="00C21CC3" w:rsidP="00C21CC3">
      <w:pPr>
        <w:pStyle w:val="Legenda"/>
        <w:keepNext/>
        <w:jc w:val="center"/>
        <w:rPr>
          <w:rFonts w:ascii="Arial" w:hAnsi="Arial" w:cs="Arial"/>
          <w:b w:val="0"/>
          <w:color w:val="auto"/>
          <w:sz w:val="20"/>
        </w:rPr>
      </w:pPr>
      <w:r w:rsidRPr="00C21CC3">
        <w:rPr>
          <w:rFonts w:ascii="Arial" w:hAnsi="Arial" w:cs="Arial"/>
          <w:b w:val="0"/>
          <w:color w:val="auto"/>
          <w:sz w:val="20"/>
        </w:rPr>
        <w:lastRenderedPageBreak/>
        <w:t xml:space="preserve">Figura </w:t>
      </w:r>
      <w:r w:rsidRPr="00C21CC3">
        <w:rPr>
          <w:rFonts w:ascii="Arial" w:hAnsi="Arial" w:cs="Arial"/>
          <w:b w:val="0"/>
          <w:color w:val="auto"/>
          <w:sz w:val="20"/>
        </w:rPr>
        <w:fldChar w:fldCharType="begin"/>
      </w:r>
      <w:r w:rsidRPr="00C21CC3">
        <w:rPr>
          <w:rFonts w:ascii="Arial" w:hAnsi="Arial" w:cs="Arial"/>
          <w:b w:val="0"/>
          <w:color w:val="auto"/>
          <w:sz w:val="20"/>
        </w:rPr>
        <w:instrText xml:space="preserve"> SEQ Figura \* ARABIC </w:instrText>
      </w:r>
      <w:r w:rsidRPr="00C21CC3">
        <w:rPr>
          <w:rFonts w:ascii="Arial" w:hAnsi="Arial" w:cs="Arial"/>
          <w:b w:val="0"/>
          <w:color w:val="auto"/>
          <w:sz w:val="20"/>
        </w:rPr>
        <w:fldChar w:fldCharType="separate"/>
      </w:r>
      <w:r w:rsidR="00A24A7C">
        <w:rPr>
          <w:rFonts w:ascii="Arial" w:hAnsi="Arial" w:cs="Arial"/>
          <w:b w:val="0"/>
          <w:noProof/>
          <w:color w:val="auto"/>
          <w:sz w:val="20"/>
        </w:rPr>
        <w:t>3</w:t>
      </w:r>
      <w:r w:rsidRPr="00C21CC3">
        <w:rPr>
          <w:rFonts w:ascii="Arial" w:hAnsi="Arial" w:cs="Arial"/>
          <w:b w:val="0"/>
          <w:color w:val="auto"/>
          <w:sz w:val="20"/>
        </w:rPr>
        <w:fldChar w:fldCharType="end"/>
      </w:r>
      <w:r w:rsidRPr="00C21CC3">
        <w:rPr>
          <w:rFonts w:ascii="Arial" w:hAnsi="Arial" w:cs="Arial"/>
          <w:b w:val="0"/>
          <w:color w:val="auto"/>
          <w:sz w:val="20"/>
        </w:rPr>
        <w:t>. Mudanças de cobertura e comunidade da Enseada, Caraguatatuba.</w:t>
      </w:r>
    </w:p>
    <w:p w:rsidR="0022095F" w:rsidRDefault="0022095F" w:rsidP="00C32E8E">
      <w:pPr>
        <w:spacing w:before="240" w:after="0" w:line="240" w:lineRule="auto"/>
        <w:jc w:val="both"/>
        <w:rPr>
          <w:rFonts w:ascii="Arial" w:eastAsia="Times New Roman" w:hAnsi="Arial" w:cs="Arial"/>
          <w:lang w:eastAsia="pt-BR"/>
        </w:rPr>
      </w:pPr>
      <w:r>
        <w:rPr>
          <w:rFonts w:ascii="Arial" w:eastAsia="Times New Roman" w:hAnsi="Arial" w:cs="Arial"/>
          <w:noProof/>
          <w:lang w:eastAsia="pt-BR"/>
        </w:rPr>
        <w:drawing>
          <wp:inline distT="0" distB="0" distL="0" distR="0">
            <wp:extent cx="5400040" cy="381889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dade Enseada.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818890"/>
                    </a:xfrm>
                    <a:prstGeom prst="rect">
                      <a:avLst/>
                    </a:prstGeom>
                  </pic:spPr>
                </pic:pic>
              </a:graphicData>
            </a:graphic>
          </wp:inline>
        </w:drawing>
      </w:r>
    </w:p>
    <w:p w:rsidR="009B2559" w:rsidRPr="009B2559" w:rsidRDefault="009B2559" w:rsidP="009B2559">
      <w:pPr>
        <w:spacing w:before="240" w:after="0" w:line="240" w:lineRule="auto"/>
        <w:jc w:val="center"/>
        <w:rPr>
          <w:rFonts w:ascii="Arial" w:eastAsia="Times New Roman" w:hAnsi="Arial" w:cs="Arial"/>
          <w:sz w:val="20"/>
          <w:lang w:eastAsia="pt-BR"/>
        </w:rPr>
      </w:pPr>
      <w:r w:rsidRPr="009B2559">
        <w:rPr>
          <w:rFonts w:ascii="Arial" w:eastAsia="Times New Roman" w:hAnsi="Arial" w:cs="Arial"/>
          <w:sz w:val="20"/>
          <w:lang w:eastAsia="pt-BR"/>
        </w:rPr>
        <w:t>Fonte: Elaboração própria.</w:t>
      </w:r>
    </w:p>
    <w:p w:rsidR="0022095F" w:rsidRDefault="003C56AB" w:rsidP="003C56AB">
      <w:pPr>
        <w:spacing w:before="240" w:after="0" w:line="360" w:lineRule="auto"/>
        <w:ind w:firstLine="708"/>
        <w:jc w:val="both"/>
        <w:rPr>
          <w:rFonts w:ascii="Arial" w:eastAsia="Times New Roman" w:hAnsi="Arial" w:cs="Arial"/>
          <w:lang w:eastAsia="pt-BR"/>
        </w:rPr>
      </w:pPr>
      <w:r>
        <w:rPr>
          <w:rFonts w:ascii="Arial" w:eastAsia="Times New Roman" w:hAnsi="Arial" w:cs="Arial"/>
          <w:lang w:eastAsia="pt-BR"/>
        </w:rPr>
        <w:t xml:space="preserve">A região foi indicada como área degradada e sofreu com vazamento de óleo da </w:t>
      </w:r>
      <w:proofErr w:type="spellStart"/>
      <w:r>
        <w:rPr>
          <w:rFonts w:ascii="Arial" w:eastAsia="Times New Roman" w:hAnsi="Arial" w:cs="Arial"/>
          <w:lang w:eastAsia="pt-BR"/>
        </w:rPr>
        <w:t>Transpetro</w:t>
      </w:r>
      <w:proofErr w:type="spellEnd"/>
      <w:r>
        <w:rPr>
          <w:rFonts w:ascii="Arial" w:eastAsia="Times New Roman" w:hAnsi="Arial" w:cs="Arial"/>
          <w:lang w:eastAsia="pt-BR"/>
        </w:rPr>
        <w:t>/Petrobrás do ano de 2013. Ainda foi indicado processo de assoreamento de rios, o que dificulta mobilidade de embarcação até o mar, que pode estar associado diretamente ao desmatamento de mata ciliar conforme indicado no mapa</w:t>
      </w:r>
      <w:r w:rsidR="002C2FD4">
        <w:rPr>
          <w:rFonts w:ascii="Arial" w:eastAsia="Times New Roman" w:hAnsi="Arial" w:cs="Arial"/>
          <w:lang w:eastAsia="pt-BR"/>
        </w:rPr>
        <w:t xml:space="preserve"> (SÃO PAULO, 2009)</w:t>
      </w:r>
      <w:r>
        <w:rPr>
          <w:rFonts w:ascii="Arial" w:eastAsia="Times New Roman" w:hAnsi="Arial" w:cs="Arial"/>
          <w:lang w:eastAsia="pt-BR"/>
        </w:rPr>
        <w:t xml:space="preserve">. Não foi identificado associações de pescadores na comunidade. </w:t>
      </w:r>
    </w:p>
    <w:p w:rsidR="003C56AB" w:rsidRPr="009B1BD7" w:rsidRDefault="003C56AB" w:rsidP="003C56AB">
      <w:pPr>
        <w:spacing w:before="240" w:after="0" w:line="360" w:lineRule="auto"/>
        <w:ind w:firstLine="708"/>
        <w:jc w:val="both"/>
        <w:rPr>
          <w:rFonts w:ascii="Arial" w:eastAsia="Times New Roman" w:hAnsi="Arial" w:cs="Arial"/>
          <w:b/>
          <w:lang w:eastAsia="pt-BR"/>
        </w:rPr>
      </w:pPr>
      <w:r w:rsidRPr="009B1BD7">
        <w:rPr>
          <w:rFonts w:ascii="Arial" w:eastAsia="Times New Roman" w:hAnsi="Arial" w:cs="Arial"/>
          <w:b/>
          <w:lang w:eastAsia="pt-BR"/>
        </w:rPr>
        <w:t>3.1.2 Comunidade do Porto Novo</w:t>
      </w:r>
    </w:p>
    <w:p w:rsidR="003B0C3C" w:rsidRDefault="003B0C3C" w:rsidP="009B1BD7">
      <w:pPr>
        <w:spacing w:after="0" w:line="360" w:lineRule="auto"/>
        <w:ind w:firstLine="708"/>
        <w:jc w:val="both"/>
        <w:rPr>
          <w:rFonts w:ascii="Arial" w:eastAsia="Times New Roman" w:hAnsi="Arial" w:cs="Arial"/>
          <w:lang w:eastAsia="pt-BR"/>
        </w:rPr>
      </w:pPr>
      <w:r>
        <w:rPr>
          <w:rFonts w:ascii="Arial" w:eastAsia="Times New Roman" w:hAnsi="Arial" w:cs="Arial"/>
          <w:lang w:eastAsia="pt-BR"/>
        </w:rPr>
        <w:t>As mudanças de cobertura observadas na região que abrange comunidade do Porto Novo podem ser observadas na Figura 4. A região ond</w:t>
      </w:r>
      <w:r w:rsidR="009B1BD7">
        <w:rPr>
          <w:rFonts w:ascii="Arial" w:eastAsia="Times New Roman" w:hAnsi="Arial" w:cs="Arial"/>
          <w:lang w:eastAsia="pt-BR"/>
        </w:rPr>
        <w:t>e se localiza</w:t>
      </w:r>
      <w:r>
        <w:rPr>
          <w:rFonts w:ascii="Arial" w:eastAsia="Times New Roman" w:hAnsi="Arial" w:cs="Arial"/>
          <w:lang w:eastAsia="pt-BR"/>
        </w:rPr>
        <w:t xml:space="preserve"> a comunidade é área urbana consolidada e, por isso, não demonstrou mudanças de cobertura. No entanto, na área próxima ao Rio </w:t>
      </w:r>
      <w:proofErr w:type="spellStart"/>
      <w:r>
        <w:rPr>
          <w:rFonts w:ascii="Arial" w:eastAsia="Times New Roman" w:hAnsi="Arial" w:cs="Arial"/>
          <w:lang w:eastAsia="pt-BR"/>
        </w:rPr>
        <w:t>Juqueriquerê</w:t>
      </w:r>
      <w:proofErr w:type="spellEnd"/>
      <w:r w:rsidR="009B1BD7">
        <w:rPr>
          <w:rFonts w:ascii="Arial" w:eastAsia="Times New Roman" w:hAnsi="Arial" w:cs="Arial"/>
          <w:lang w:eastAsia="pt-BR"/>
        </w:rPr>
        <w:t>,</w:t>
      </w:r>
      <w:r>
        <w:rPr>
          <w:rFonts w:ascii="Arial" w:eastAsia="Times New Roman" w:hAnsi="Arial" w:cs="Arial"/>
          <w:lang w:eastAsia="pt-BR"/>
        </w:rPr>
        <w:t xml:space="preserve"> houve </w:t>
      </w:r>
      <w:r w:rsidR="009B1BD7">
        <w:rPr>
          <w:rFonts w:ascii="Arial" w:eastAsia="Times New Roman" w:hAnsi="Arial" w:cs="Arial"/>
          <w:lang w:eastAsia="pt-BR"/>
        </w:rPr>
        <w:t xml:space="preserve">desmatamento de mata ciliar e mangue, além de supressão de remanescentes de Mata Atlântica para uso antrópico. A partir dos mapas de 2009 e 2019 é possível observar dinâmica que demonstra que a expansão urbana avança para áreas de agropecuária e de floresta. Por sua vez, a área de agropecuária também avança para floresta, contabilizando como mais uma ameaça ao desmatamento. </w:t>
      </w:r>
    </w:p>
    <w:p w:rsidR="003C56AB" w:rsidRPr="003C56AB" w:rsidRDefault="003C56AB" w:rsidP="003C56AB">
      <w:pPr>
        <w:pStyle w:val="Legenda"/>
        <w:keepNext/>
        <w:jc w:val="center"/>
        <w:rPr>
          <w:rFonts w:ascii="Arial" w:hAnsi="Arial" w:cs="Arial"/>
          <w:b w:val="0"/>
          <w:color w:val="auto"/>
          <w:sz w:val="20"/>
        </w:rPr>
      </w:pPr>
      <w:r w:rsidRPr="003C56AB">
        <w:rPr>
          <w:rFonts w:ascii="Arial" w:hAnsi="Arial" w:cs="Arial"/>
          <w:b w:val="0"/>
          <w:color w:val="auto"/>
          <w:sz w:val="20"/>
        </w:rPr>
        <w:lastRenderedPageBreak/>
        <w:t xml:space="preserve">Figura </w:t>
      </w:r>
      <w:r w:rsidRPr="003C56AB">
        <w:rPr>
          <w:rFonts w:ascii="Arial" w:hAnsi="Arial" w:cs="Arial"/>
          <w:b w:val="0"/>
          <w:color w:val="auto"/>
          <w:sz w:val="20"/>
        </w:rPr>
        <w:fldChar w:fldCharType="begin"/>
      </w:r>
      <w:r w:rsidRPr="003C56AB">
        <w:rPr>
          <w:rFonts w:ascii="Arial" w:hAnsi="Arial" w:cs="Arial"/>
          <w:b w:val="0"/>
          <w:color w:val="auto"/>
          <w:sz w:val="20"/>
        </w:rPr>
        <w:instrText xml:space="preserve"> SEQ Figura \* ARABIC </w:instrText>
      </w:r>
      <w:r w:rsidRPr="003C56AB">
        <w:rPr>
          <w:rFonts w:ascii="Arial" w:hAnsi="Arial" w:cs="Arial"/>
          <w:b w:val="0"/>
          <w:color w:val="auto"/>
          <w:sz w:val="20"/>
        </w:rPr>
        <w:fldChar w:fldCharType="separate"/>
      </w:r>
      <w:r w:rsidR="00A24A7C">
        <w:rPr>
          <w:rFonts w:ascii="Arial" w:hAnsi="Arial" w:cs="Arial"/>
          <w:b w:val="0"/>
          <w:noProof/>
          <w:color w:val="auto"/>
          <w:sz w:val="20"/>
        </w:rPr>
        <w:t>4</w:t>
      </w:r>
      <w:r w:rsidRPr="003C56AB">
        <w:rPr>
          <w:rFonts w:ascii="Arial" w:hAnsi="Arial" w:cs="Arial"/>
          <w:b w:val="0"/>
          <w:color w:val="auto"/>
          <w:sz w:val="20"/>
        </w:rPr>
        <w:fldChar w:fldCharType="end"/>
      </w:r>
      <w:r w:rsidRPr="003C56AB">
        <w:rPr>
          <w:rFonts w:ascii="Arial" w:hAnsi="Arial" w:cs="Arial"/>
          <w:b w:val="0"/>
          <w:color w:val="auto"/>
          <w:sz w:val="20"/>
        </w:rPr>
        <w:t>. Mudanças de cobertura e Comunidade de Porto Novo, Caraguatatuba.</w:t>
      </w:r>
    </w:p>
    <w:p w:rsidR="003C56AB" w:rsidRDefault="00E83DD1" w:rsidP="009B2559">
      <w:pPr>
        <w:spacing w:before="240" w:after="0" w:line="360" w:lineRule="auto"/>
        <w:jc w:val="both"/>
        <w:rPr>
          <w:rFonts w:ascii="Arial" w:eastAsia="Times New Roman" w:hAnsi="Arial" w:cs="Arial"/>
          <w:lang w:eastAsia="pt-BR"/>
        </w:rPr>
      </w:pPr>
      <w:r>
        <w:rPr>
          <w:rFonts w:ascii="Arial" w:eastAsia="Times New Roman" w:hAnsi="Arial" w:cs="Arial"/>
          <w:noProof/>
          <w:lang w:eastAsia="pt-BR"/>
        </w:rPr>
        <w:drawing>
          <wp:inline distT="0" distB="0" distL="0" distR="0" wp14:anchorId="131EEF77" wp14:editId="24D55E68">
            <wp:extent cx="5400040" cy="381889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dade Porto Nov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818890"/>
                    </a:xfrm>
                    <a:prstGeom prst="rect">
                      <a:avLst/>
                    </a:prstGeom>
                  </pic:spPr>
                </pic:pic>
              </a:graphicData>
            </a:graphic>
          </wp:inline>
        </w:drawing>
      </w:r>
    </w:p>
    <w:p w:rsidR="009B2559" w:rsidRPr="009B2559" w:rsidRDefault="009B2559" w:rsidP="009B2559">
      <w:pPr>
        <w:spacing w:after="0" w:line="240" w:lineRule="auto"/>
        <w:jc w:val="center"/>
        <w:rPr>
          <w:rFonts w:ascii="Arial" w:eastAsia="Times New Roman" w:hAnsi="Arial" w:cs="Arial"/>
          <w:sz w:val="20"/>
          <w:lang w:eastAsia="pt-BR"/>
        </w:rPr>
      </w:pPr>
      <w:r w:rsidRPr="009B2559">
        <w:rPr>
          <w:rFonts w:ascii="Arial" w:eastAsia="Times New Roman" w:hAnsi="Arial" w:cs="Arial"/>
          <w:sz w:val="20"/>
          <w:lang w:eastAsia="pt-BR"/>
        </w:rPr>
        <w:t>Fonte: Elaboração própria.</w:t>
      </w:r>
    </w:p>
    <w:p w:rsidR="009B2559" w:rsidRDefault="009B2559" w:rsidP="009B1BD7">
      <w:pPr>
        <w:spacing w:after="0" w:line="360" w:lineRule="auto"/>
        <w:ind w:firstLine="708"/>
        <w:jc w:val="both"/>
        <w:rPr>
          <w:rFonts w:ascii="Arial" w:eastAsia="Times New Roman" w:hAnsi="Arial" w:cs="Arial"/>
          <w:lang w:eastAsia="pt-BR"/>
        </w:rPr>
      </w:pPr>
    </w:p>
    <w:p w:rsidR="009B1BD7" w:rsidRPr="009B1BD7" w:rsidRDefault="00322966" w:rsidP="009B1BD7">
      <w:pPr>
        <w:spacing w:after="0" w:line="360" w:lineRule="auto"/>
        <w:ind w:firstLine="708"/>
        <w:jc w:val="both"/>
        <w:rPr>
          <w:rFonts w:ascii="Arial" w:eastAsia="Times New Roman" w:hAnsi="Arial" w:cs="Arial"/>
          <w:lang w:eastAsia="pt-BR"/>
        </w:rPr>
      </w:pPr>
      <w:r>
        <w:rPr>
          <w:rFonts w:ascii="Arial" w:eastAsia="Times New Roman" w:hAnsi="Arial" w:cs="Arial"/>
          <w:lang w:eastAsia="pt-BR"/>
        </w:rPr>
        <w:t xml:space="preserve">Tal cenário corrobora com </w:t>
      </w:r>
      <w:r w:rsidR="009B1BD7" w:rsidRPr="009B1BD7">
        <w:rPr>
          <w:rFonts w:ascii="Arial" w:eastAsia="Times New Roman" w:hAnsi="Arial" w:cs="Arial"/>
          <w:lang w:eastAsia="pt-BR"/>
        </w:rPr>
        <w:t>processo de assoreamento dos rios</w:t>
      </w:r>
      <w:r>
        <w:rPr>
          <w:rFonts w:ascii="Arial" w:eastAsia="Times New Roman" w:hAnsi="Arial" w:cs="Arial"/>
          <w:lang w:eastAsia="pt-BR"/>
        </w:rPr>
        <w:t xml:space="preserve"> indicado em oficinas de diagnóstico participativo, possivelmente relacionado ao</w:t>
      </w:r>
      <w:r w:rsidR="009B1BD7" w:rsidRPr="009B1BD7">
        <w:rPr>
          <w:rFonts w:ascii="Arial" w:eastAsia="Times New Roman" w:hAnsi="Arial" w:cs="Arial"/>
          <w:lang w:eastAsia="pt-BR"/>
        </w:rPr>
        <w:t xml:space="preserve"> processo de desmatamento</w:t>
      </w:r>
      <w:r>
        <w:rPr>
          <w:rFonts w:ascii="Arial" w:eastAsia="Times New Roman" w:hAnsi="Arial" w:cs="Arial"/>
          <w:lang w:eastAsia="pt-BR"/>
        </w:rPr>
        <w:t>/expansão urbana</w:t>
      </w:r>
      <w:r w:rsidR="009B1BD7" w:rsidRPr="009B1BD7">
        <w:rPr>
          <w:rFonts w:ascii="Arial" w:eastAsia="Times New Roman" w:hAnsi="Arial" w:cs="Arial"/>
          <w:lang w:eastAsia="pt-BR"/>
        </w:rPr>
        <w:t xml:space="preserve">. </w:t>
      </w:r>
      <w:r w:rsidR="009B1BD7">
        <w:rPr>
          <w:rFonts w:ascii="Arial" w:hAnsi="Arial" w:cs="Arial"/>
          <w:color w:val="000000"/>
          <w:shd w:val="clear" w:color="auto" w:fill="FFFFFF"/>
        </w:rPr>
        <w:t xml:space="preserve">Foi indicado conflito ambiental entre derramamento de óleo e falta de tratamento de esgoto que degradam </w:t>
      </w:r>
      <w:r>
        <w:rPr>
          <w:rFonts w:ascii="Arial" w:hAnsi="Arial" w:cs="Arial"/>
          <w:color w:val="000000"/>
          <w:shd w:val="clear" w:color="auto" w:fill="FFFFFF"/>
        </w:rPr>
        <w:t>à</w:t>
      </w:r>
      <w:r w:rsidR="009B1BD7">
        <w:rPr>
          <w:rFonts w:ascii="Arial" w:hAnsi="Arial" w:cs="Arial"/>
          <w:color w:val="000000"/>
          <w:shd w:val="clear" w:color="auto" w:fill="FFFFFF"/>
        </w:rPr>
        <w:t xml:space="preserve"> costa e o pescado</w:t>
      </w:r>
      <w:r w:rsidR="004E165C">
        <w:rPr>
          <w:rFonts w:ascii="Arial" w:hAnsi="Arial" w:cs="Arial"/>
          <w:color w:val="000000"/>
          <w:shd w:val="clear" w:color="auto" w:fill="FFFFFF"/>
        </w:rPr>
        <w:t xml:space="preserve"> (Fundação Florestal</w:t>
      </w:r>
      <w:r w:rsidR="002C2FD4">
        <w:rPr>
          <w:rFonts w:ascii="Arial" w:hAnsi="Arial" w:cs="Arial"/>
          <w:color w:val="000000"/>
          <w:shd w:val="clear" w:color="auto" w:fill="FFFFFF"/>
        </w:rPr>
        <w:t>, 2014)</w:t>
      </w:r>
      <w:r w:rsidR="009B1BD7">
        <w:rPr>
          <w:rFonts w:ascii="Arial" w:hAnsi="Arial" w:cs="Arial"/>
          <w:color w:val="000000"/>
          <w:shd w:val="clear" w:color="auto" w:fill="FFFFFF"/>
        </w:rPr>
        <w:t xml:space="preserve">. Ainda, sob o território, foram instalados gasodutos que levam a UTGCA, configurando potencial risco tecnológico. </w:t>
      </w:r>
      <w:r w:rsidRPr="009B1BD7">
        <w:rPr>
          <w:rFonts w:ascii="Arial" w:eastAsia="Times New Roman" w:hAnsi="Arial" w:cs="Arial"/>
          <w:lang w:eastAsia="pt-BR"/>
        </w:rPr>
        <w:t xml:space="preserve">A comunidade possui duas associações: a </w:t>
      </w:r>
      <w:r w:rsidRPr="009B1BD7">
        <w:rPr>
          <w:rFonts w:ascii="Arial" w:hAnsi="Arial" w:cs="Arial"/>
          <w:color w:val="000000"/>
          <w:shd w:val="clear" w:color="auto" w:fill="FFFFFF"/>
        </w:rPr>
        <w:t xml:space="preserve">ASSOPAZCA (Associação dos Pescadores Artesanais da Zona Sul de Caraguatatuba) e a ACAJU (Associação Caiçara do </w:t>
      </w:r>
      <w:proofErr w:type="spellStart"/>
      <w:r w:rsidRPr="009B1BD7">
        <w:rPr>
          <w:rFonts w:ascii="Arial" w:hAnsi="Arial" w:cs="Arial"/>
          <w:color w:val="000000"/>
          <w:shd w:val="clear" w:color="auto" w:fill="FFFFFF"/>
        </w:rPr>
        <w:t>Juqueriquerê</w:t>
      </w:r>
      <w:proofErr w:type="spellEnd"/>
      <w:r w:rsidRPr="009B1BD7">
        <w:rPr>
          <w:rFonts w:ascii="Arial" w:hAnsi="Arial" w:cs="Arial"/>
          <w:color w:val="000000"/>
          <w:shd w:val="clear" w:color="auto" w:fill="FFFFFF"/>
        </w:rPr>
        <w:t>).</w:t>
      </w:r>
    </w:p>
    <w:p w:rsidR="009B1BD7" w:rsidRDefault="00E83DD1" w:rsidP="003C56AB">
      <w:pPr>
        <w:spacing w:before="240" w:after="0" w:line="360" w:lineRule="auto"/>
        <w:ind w:firstLine="708"/>
        <w:jc w:val="both"/>
        <w:rPr>
          <w:rFonts w:ascii="Arial" w:eastAsia="Times New Roman" w:hAnsi="Arial" w:cs="Arial"/>
          <w:b/>
          <w:lang w:eastAsia="pt-BR"/>
        </w:rPr>
      </w:pPr>
      <w:r w:rsidRPr="001C0090">
        <w:rPr>
          <w:rFonts w:ascii="Arial" w:eastAsia="Times New Roman" w:hAnsi="Arial" w:cs="Arial"/>
          <w:b/>
          <w:lang w:eastAsia="pt-BR"/>
        </w:rPr>
        <w:t xml:space="preserve">3.1.3 Comunidade do Camaroeiro </w:t>
      </w:r>
    </w:p>
    <w:p w:rsidR="001C0090" w:rsidRDefault="001C0090" w:rsidP="00B24C16">
      <w:pPr>
        <w:spacing w:after="0" w:line="360" w:lineRule="auto"/>
        <w:ind w:firstLine="708"/>
        <w:jc w:val="both"/>
        <w:rPr>
          <w:rFonts w:ascii="Arial" w:eastAsia="Times New Roman" w:hAnsi="Arial" w:cs="Arial"/>
          <w:lang w:eastAsia="pt-BR"/>
        </w:rPr>
      </w:pPr>
      <w:r>
        <w:rPr>
          <w:rFonts w:ascii="Arial" w:eastAsia="Times New Roman" w:hAnsi="Arial" w:cs="Arial"/>
          <w:lang w:eastAsia="pt-BR"/>
        </w:rPr>
        <w:t>As mudanças de cobertura na comunidade do Camaroeiro podem ser observadas na Figura 5. A comunidade encontra-se em área urbana consolidada e</w:t>
      </w:r>
      <w:r w:rsidR="007C6DAD">
        <w:rPr>
          <w:rFonts w:ascii="Arial" w:eastAsia="Times New Roman" w:hAnsi="Arial" w:cs="Arial"/>
          <w:lang w:eastAsia="pt-BR"/>
        </w:rPr>
        <w:t xml:space="preserve"> as mudanças ocorridas foram em áreas de remanescentes de Mata Atlântica. Pode ser observada classe “reflorestamento” na orla que identifica mudanças da classe antrópica para “praias e duna”, mostrando recuperação de área de praia. Por outro lado, os pontos de expansão urbana na costa indicam perda de área de praia. </w:t>
      </w:r>
    </w:p>
    <w:p w:rsidR="007C6DAD" w:rsidRPr="001C0090" w:rsidRDefault="007C6DAD" w:rsidP="00B24C16">
      <w:pPr>
        <w:spacing w:after="0" w:line="360" w:lineRule="auto"/>
        <w:ind w:firstLine="708"/>
        <w:jc w:val="both"/>
        <w:rPr>
          <w:rFonts w:ascii="Arial" w:eastAsia="Times New Roman" w:hAnsi="Arial" w:cs="Arial"/>
          <w:lang w:eastAsia="pt-BR"/>
        </w:rPr>
      </w:pPr>
      <w:r>
        <w:rPr>
          <w:rFonts w:ascii="Arial" w:eastAsia="Times New Roman" w:hAnsi="Arial" w:cs="Arial"/>
          <w:lang w:eastAsia="pt-BR"/>
        </w:rPr>
        <w:t xml:space="preserve">A classe “antrópico” indica mudanças de agropecuária para áreas não vegetadas (infraestrutura urbana). Já as áreas que indicam expansão urbana no mapa </w:t>
      </w:r>
      <w:r>
        <w:rPr>
          <w:rFonts w:ascii="Arial" w:eastAsia="Times New Roman" w:hAnsi="Arial" w:cs="Arial"/>
          <w:lang w:eastAsia="pt-BR"/>
        </w:rPr>
        <w:lastRenderedPageBreak/>
        <w:t xml:space="preserve">demonstram desmatamento de encostas de morros remanescentes de Mata Atlântica para a atividade de agropecuária. </w:t>
      </w:r>
    </w:p>
    <w:p w:rsidR="001C0090" w:rsidRPr="001C0090" w:rsidRDefault="001C0090" w:rsidP="001C0090">
      <w:pPr>
        <w:pStyle w:val="Legenda"/>
        <w:keepNext/>
        <w:jc w:val="center"/>
        <w:rPr>
          <w:rFonts w:ascii="Arial" w:hAnsi="Arial" w:cs="Arial"/>
          <w:b w:val="0"/>
          <w:color w:val="auto"/>
          <w:sz w:val="20"/>
        </w:rPr>
      </w:pPr>
      <w:r w:rsidRPr="001C0090">
        <w:rPr>
          <w:rFonts w:ascii="Arial" w:hAnsi="Arial" w:cs="Arial"/>
          <w:b w:val="0"/>
          <w:color w:val="auto"/>
          <w:sz w:val="20"/>
        </w:rPr>
        <w:t xml:space="preserve">Figura </w:t>
      </w:r>
      <w:r w:rsidRPr="001C0090">
        <w:rPr>
          <w:rFonts w:ascii="Arial" w:hAnsi="Arial" w:cs="Arial"/>
          <w:b w:val="0"/>
          <w:color w:val="auto"/>
          <w:sz w:val="20"/>
        </w:rPr>
        <w:fldChar w:fldCharType="begin"/>
      </w:r>
      <w:r w:rsidRPr="001C0090">
        <w:rPr>
          <w:rFonts w:ascii="Arial" w:hAnsi="Arial" w:cs="Arial"/>
          <w:b w:val="0"/>
          <w:color w:val="auto"/>
          <w:sz w:val="20"/>
        </w:rPr>
        <w:instrText xml:space="preserve"> SEQ Figura \* ARABIC </w:instrText>
      </w:r>
      <w:r w:rsidRPr="001C0090">
        <w:rPr>
          <w:rFonts w:ascii="Arial" w:hAnsi="Arial" w:cs="Arial"/>
          <w:b w:val="0"/>
          <w:color w:val="auto"/>
          <w:sz w:val="20"/>
        </w:rPr>
        <w:fldChar w:fldCharType="separate"/>
      </w:r>
      <w:r w:rsidR="00A24A7C">
        <w:rPr>
          <w:rFonts w:ascii="Arial" w:hAnsi="Arial" w:cs="Arial"/>
          <w:b w:val="0"/>
          <w:noProof/>
          <w:color w:val="auto"/>
          <w:sz w:val="20"/>
        </w:rPr>
        <w:t>5</w:t>
      </w:r>
      <w:r w:rsidRPr="001C0090">
        <w:rPr>
          <w:rFonts w:ascii="Arial" w:hAnsi="Arial" w:cs="Arial"/>
          <w:b w:val="0"/>
          <w:color w:val="auto"/>
          <w:sz w:val="20"/>
        </w:rPr>
        <w:fldChar w:fldCharType="end"/>
      </w:r>
      <w:r w:rsidRPr="001C0090">
        <w:rPr>
          <w:rFonts w:ascii="Arial" w:hAnsi="Arial" w:cs="Arial"/>
          <w:b w:val="0"/>
          <w:color w:val="auto"/>
          <w:sz w:val="20"/>
        </w:rPr>
        <w:t>. Mudança de cobertura e comunidade do Camaroeiro, Caraguatatuba.</w:t>
      </w:r>
    </w:p>
    <w:p w:rsidR="00E83DD1" w:rsidRDefault="001C0090" w:rsidP="009B2559">
      <w:pPr>
        <w:spacing w:before="240" w:after="0" w:line="360" w:lineRule="auto"/>
        <w:jc w:val="both"/>
        <w:rPr>
          <w:rFonts w:ascii="Arial" w:eastAsia="Times New Roman" w:hAnsi="Arial" w:cs="Arial"/>
          <w:lang w:eastAsia="pt-BR"/>
        </w:rPr>
      </w:pPr>
      <w:r>
        <w:rPr>
          <w:rFonts w:ascii="Arial" w:eastAsia="Times New Roman" w:hAnsi="Arial" w:cs="Arial"/>
          <w:noProof/>
          <w:lang w:eastAsia="pt-BR"/>
        </w:rPr>
        <w:drawing>
          <wp:inline distT="0" distB="0" distL="0" distR="0" wp14:anchorId="42A1520E" wp14:editId="41D5A818">
            <wp:extent cx="5400040" cy="381889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dade Camaroeiro.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818890"/>
                    </a:xfrm>
                    <a:prstGeom prst="rect">
                      <a:avLst/>
                    </a:prstGeom>
                  </pic:spPr>
                </pic:pic>
              </a:graphicData>
            </a:graphic>
          </wp:inline>
        </w:drawing>
      </w:r>
    </w:p>
    <w:p w:rsidR="009B2559" w:rsidRPr="009B2559" w:rsidRDefault="009B2559" w:rsidP="009B2559">
      <w:pPr>
        <w:spacing w:before="240" w:after="0" w:line="240" w:lineRule="auto"/>
        <w:jc w:val="center"/>
        <w:rPr>
          <w:rFonts w:ascii="Arial" w:eastAsia="Times New Roman" w:hAnsi="Arial" w:cs="Arial"/>
          <w:sz w:val="20"/>
          <w:lang w:eastAsia="pt-BR"/>
        </w:rPr>
      </w:pPr>
      <w:r w:rsidRPr="009B2559">
        <w:rPr>
          <w:rFonts w:ascii="Arial" w:eastAsia="Times New Roman" w:hAnsi="Arial" w:cs="Arial"/>
          <w:sz w:val="20"/>
          <w:lang w:eastAsia="pt-BR"/>
        </w:rPr>
        <w:t>Fonte: Elaboração própria.</w:t>
      </w:r>
    </w:p>
    <w:p w:rsidR="00DF5D6F" w:rsidRPr="00DF5D6F" w:rsidRDefault="00DF5D6F" w:rsidP="003C56AB">
      <w:pPr>
        <w:spacing w:before="240" w:after="0" w:line="360" w:lineRule="auto"/>
        <w:ind w:firstLine="708"/>
        <w:jc w:val="both"/>
        <w:rPr>
          <w:rFonts w:ascii="Arial" w:eastAsia="Times New Roman" w:hAnsi="Arial" w:cs="Arial"/>
          <w:lang w:eastAsia="pt-BR"/>
        </w:rPr>
      </w:pPr>
      <w:r w:rsidRPr="00DF5D6F">
        <w:rPr>
          <w:rFonts w:ascii="Arial" w:eastAsia="Times New Roman" w:hAnsi="Arial" w:cs="Arial"/>
          <w:lang w:eastAsia="pt-BR"/>
        </w:rPr>
        <w:t xml:space="preserve">A comunidade do Camaroeiro possui associação própria, a </w:t>
      </w:r>
      <w:r w:rsidRPr="00DF5D6F">
        <w:rPr>
          <w:rFonts w:ascii="Arial" w:hAnsi="Arial" w:cs="Arial"/>
          <w:color w:val="000000"/>
          <w:shd w:val="clear" w:color="auto" w:fill="FFFFFF"/>
        </w:rPr>
        <w:t xml:space="preserve">Associação dos Pescadores do Camaroeiro. </w:t>
      </w:r>
      <w:r>
        <w:rPr>
          <w:rFonts w:ascii="Arial" w:hAnsi="Arial" w:cs="Arial"/>
          <w:color w:val="000000"/>
          <w:shd w:val="clear" w:color="auto" w:fill="FFFFFF"/>
        </w:rPr>
        <w:t xml:space="preserve">Segundo Diagnóstico Participativo (2019), a praia do Camaroeiro foi </w:t>
      </w:r>
      <w:proofErr w:type="gramStart"/>
      <w:r>
        <w:rPr>
          <w:rFonts w:ascii="Arial" w:hAnsi="Arial" w:cs="Arial"/>
          <w:color w:val="000000"/>
          <w:shd w:val="clear" w:color="auto" w:fill="FFFFFF"/>
        </w:rPr>
        <w:t>indicada como área impactada devido</w:t>
      </w:r>
      <w:proofErr w:type="gramEnd"/>
      <w:r>
        <w:rPr>
          <w:rFonts w:ascii="Arial" w:hAnsi="Arial" w:cs="Arial"/>
          <w:color w:val="000000"/>
          <w:shd w:val="clear" w:color="auto" w:fill="FFFFFF"/>
        </w:rPr>
        <w:t xml:space="preserve"> vazamento de óleo de embarcações e falta de tratamento de esgoto. Ainda foi identificado conflito entre instalações de entreposto de pesca e ampliação de atividades náuticas. </w:t>
      </w:r>
    </w:p>
    <w:p w:rsidR="00C32E8E" w:rsidRDefault="00C32E8E" w:rsidP="00C32E8E">
      <w:pPr>
        <w:spacing w:before="240" w:after="0" w:line="240" w:lineRule="auto"/>
        <w:jc w:val="both"/>
        <w:rPr>
          <w:rFonts w:ascii="Arial" w:eastAsia="Times New Roman" w:hAnsi="Arial" w:cs="Arial"/>
          <w:b/>
          <w:lang w:eastAsia="pt-BR"/>
        </w:rPr>
      </w:pPr>
      <w:r w:rsidRPr="0022095F">
        <w:rPr>
          <w:rFonts w:ascii="Arial" w:eastAsia="Times New Roman" w:hAnsi="Arial" w:cs="Arial"/>
          <w:b/>
          <w:lang w:eastAsia="pt-BR"/>
        </w:rPr>
        <w:t>3.2 Comunidade</w:t>
      </w:r>
      <w:r w:rsidR="00356F90">
        <w:rPr>
          <w:rFonts w:ascii="Arial" w:eastAsia="Times New Roman" w:hAnsi="Arial" w:cs="Arial"/>
          <w:b/>
          <w:lang w:eastAsia="pt-BR"/>
        </w:rPr>
        <w:t>s</w:t>
      </w:r>
      <w:r w:rsidRPr="0022095F">
        <w:rPr>
          <w:rFonts w:ascii="Arial" w:eastAsia="Times New Roman" w:hAnsi="Arial" w:cs="Arial"/>
          <w:b/>
          <w:lang w:eastAsia="pt-BR"/>
        </w:rPr>
        <w:t xml:space="preserve"> em praias afastadas</w:t>
      </w:r>
    </w:p>
    <w:p w:rsidR="00340FB9" w:rsidRDefault="00340FB9" w:rsidP="00747513">
      <w:pPr>
        <w:spacing w:before="240" w:after="0" w:line="360" w:lineRule="auto"/>
        <w:jc w:val="both"/>
        <w:rPr>
          <w:rFonts w:ascii="Arial" w:eastAsia="Times New Roman" w:hAnsi="Arial" w:cs="Arial"/>
          <w:lang w:eastAsia="pt-BR"/>
        </w:rPr>
      </w:pPr>
      <w:r>
        <w:rPr>
          <w:rFonts w:ascii="Arial" w:eastAsia="Times New Roman" w:hAnsi="Arial" w:cs="Arial"/>
          <w:lang w:eastAsia="pt-BR"/>
        </w:rPr>
        <w:tab/>
        <w:t xml:space="preserve">As comunidades em praias afastadas se caracterizam como vilas caiçaras, com alguns aspectos mantidos, como distribuição e tipos de construção e presença de equipamentos tradicionais, em meio </w:t>
      </w:r>
      <w:r w:rsidR="00747513">
        <w:rPr>
          <w:rFonts w:ascii="Arial" w:eastAsia="Times New Roman" w:hAnsi="Arial" w:cs="Arial"/>
          <w:lang w:eastAsia="pt-BR"/>
        </w:rPr>
        <w:t>à</w:t>
      </w:r>
      <w:r>
        <w:rPr>
          <w:rFonts w:ascii="Arial" w:eastAsia="Times New Roman" w:hAnsi="Arial" w:cs="Arial"/>
          <w:lang w:eastAsia="pt-BR"/>
        </w:rPr>
        <w:t xml:space="preserve"> infraestrutura voltada ao turismo, como estacionamentos, campings, pousadas, bares e restaurantes. Além da pesca, as comunidades</w:t>
      </w:r>
      <w:r w:rsidR="00747513">
        <w:rPr>
          <w:rFonts w:ascii="Arial" w:eastAsia="Times New Roman" w:hAnsi="Arial" w:cs="Arial"/>
          <w:lang w:eastAsia="pt-BR"/>
        </w:rPr>
        <w:t xml:space="preserve"> têm o turismo como fonte de renda. </w:t>
      </w:r>
      <w:r w:rsidR="00BE5561">
        <w:rPr>
          <w:rFonts w:ascii="Arial" w:eastAsia="Times New Roman" w:hAnsi="Arial" w:cs="Arial"/>
          <w:lang w:eastAsia="pt-BR"/>
        </w:rPr>
        <w:t xml:space="preserve">Em Caraguatatuba, fazem parte </w:t>
      </w:r>
      <w:proofErr w:type="gramStart"/>
      <w:r w:rsidR="00BE5561">
        <w:rPr>
          <w:rFonts w:ascii="Arial" w:eastAsia="Times New Roman" w:hAnsi="Arial" w:cs="Arial"/>
          <w:lang w:eastAsia="pt-BR"/>
        </w:rPr>
        <w:t>as</w:t>
      </w:r>
      <w:proofErr w:type="gramEnd"/>
      <w:r w:rsidR="00BE5561">
        <w:rPr>
          <w:rFonts w:ascii="Arial" w:eastAsia="Times New Roman" w:hAnsi="Arial" w:cs="Arial"/>
          <w:lang w:eastAsia="pt-BR"/>
        </w:rPr>
        <w:t xml:space="preserve"> comunidades de </w:t>
      </w:r>
      <w:proofErr w:type="spellStart"/>
      <w:r w:rsidR="00BE5561">
        <w:rPr>
          <w:rFonts w:ascii="Arial" w:eastAsia="Times New Roman" w:hAnsi="Arial" w:cs="Arial"/>
          <w:lang w:eastAsia="pt-BR"/>
        </w:rPr>
        <w:t>Cocanha</w:t>
      </w:r>
      <w:proofErr w:type="spellEnd"/>
      <w:r w:rsidR="00BE5561">
        <w:rPr>
          <w:rFonts w:ascii="Arial" w:eastAsia="Times New Roman" w:hAnsi="Arial" w:cs="Arial"/>
          <w:lang w:eastAsia="pt-BR"/>
        </w:rPr>
        <w:t xml:space="preserve"> e Tabatinga, ambas se encontram em zoneamento do Plano de Manejo da APAMNLN. </w:t>
      </w:r>
    </w:p>
    <w:p w:rsidR="00340FB9" w:rsidRDefault="00BB0920" w:rsidP="00C32E8E">
      <w:pPr>
        <w:spacing w:before="240" w:after="0" w:line="240" w:lineRule="auto"/>
        <w:jc w:val="both"/>
        <w:rPr>
          <w:rFonts w:ascii="Arial" w:eastAsia="Times New Roman" w:hAnsi="Arial" w:cs="Arial"/>
          <w:b/>
          <w:lang w:eastAsia="pt-BR"/>
        </w:rPr>
      </w:pPr>
      <w:r>
        <w:rPr>
          <w:rFonts w:ascii="Arial" w:eastAsia="Times New Roman" w:hAnsi="Arial" w:cs="Arial"/>
          <w:b/>
          <w:lang w:eastAsia="pt-BR"/>
        </w:rPr>
        <w:t>3.2.1 Comunidade de</w:t>
      </w:r>
      <w:r w:rsidR="00340FB9">
        <w:rPr>
          <w:rFonts w:ascii="Arial" w:eastAsia="Times New Roman" w:hAnsi="Arial" w:cs="Arial"/>
          <w:b/>
          <w:lang w:eastAsia="pt-BR"/>
        </w:rPr>
        <w:t xml:space="preserve"> </w:t>
      </w:r>
      <w:proofErr w:type="spellStart"/>
      <w:r w:rsidR="00340FB9">
        <w:rPr>
          <w:rFonts w:ascii="Arial" w:eastAsia="Times New Roman" w:hAnsi="Arial" w:cs="Arial"/>
          <w:b/>
          <w:lang w:eastAsia="pt-BR"/>
        </w:rPr>
        <w:t>Cocanha</w:t>
      </w:r>
      <w:proofErr w:type="spellEnd"/>
    </w:p>
    <w:p w:rsidR="00BB0920" w:rsidRPr="00BB0920" w:rsidRDefault="00BE5561" w:rsidP="00C66219">
      <w:pPr>
        <w:spacing w:before="240" w:after="0" w:line="360" w:lineRule="auto"/>
        <w:jc w:val="both"/>
        <w:rPr>
          <w:rFonts w:ascii="Arial" w:eastAsia="Times New Roman" w:hAnsi="Arial" w:cs="Arial"/>
          <w:lang w:eastAsia="pt-BR"/>
        </w:rPr>
      </w:pPr>
      <w:r>
        <w:rPr>
          <w:rFonts w:ascii="Arial" w:eastAsia="Times New Roman" w:hAnsi="Arial" w:cs="Arial"/>
          <w:lang w:eastAsia="pt-BR"/>
        </w:rPr>
        <w:lastRenderedPageBreak/>
        <w:tab/>
        <w:t xml:space="preserve">Na região imediata à comunidade da </w:t>
      </w:r>
      <w:proofErr w:type="spellStart"/>
      <w:r>
        <w:rPr>
          <w:rFonts w:ascii="Arial" w:eastAsia="Times New Roman" w:hAnsi="Arial" w:cs="Arial"/>
          <w:lang w:eastAsia="pt-BR"/>
        </w:rPr>
        <w:t>Cocanha</w:t>
      </w:r>
      <w:proofErr w:type="spellEnd"/>
      <w:r>
        <w:rPr>
          <w:rFonts w:ascii="Arial" w:eastAsia="Times New Roman" w:hAnsi="Arial" w:cs="Arial"/>
          <w:lang w:eastAsia="pt-BR"/>
        </w:rPr>
        <w:t xml:space="preserve"> é possível observar área de abrangência do PESM </w:t>
      </w:r>
      <w:proofErr w:type="spellStart"/>
      <w:proofErr w:type="gramStart"/>
      <w:r>
        <w:rPr>
          <w:rFonts w:ascii="Arial" w:eastAsia="Times New Roman" w:hAnsi="Arial" w:cs="Arial"/>
          <w:lang w:eastAsia="pt-BR"/>
        </w:rPr>
        <w:t>NuCar</w:t>
      </w:r>
      <w:proofErr w:type="spellEnd"/>
      <w:proofErr w:type="gramEnd"/>
      <w:r>
        <w:rPr>
          <w:rFonts w:ascii="Arial" w:eastAsia="Times New Roman" w:hAnsi="Arial" w:cs="Arial"/>
          <w:lang w:eastAsia="pt-BR"/>
        </w:rPr>
        <w:t xml:space="preserve"> se inserindo como limitante a expansão urbana. Embora seja observadas mudanças de uso e cobertura de floresta de Mata Atlântica para agropecuária dentro dos limites do Parque para os anos de 2009 e 2019</w:t>
      </w:r>
      <w:r w:rsidR="00C66219">
        <w:rPr>
          <w:rFonts w:ascii="Arial" w:eastAsia="Times New Roman" w:hAnsi="Arial" w:cs="Arial"/>
          <w:lang w:eastAsia="pt-BR"/>
        </w:rPr>
        <w:t xml:space="preserve">, que podem ser observadas na Figura 6.  </w:t>
      </w:r>
    </w:p>
    <w:p w:rsidR="00BB0920" w:rsidRPr="00BB0920" w:rsidRDefault="00BB0920" w:rsidP="00BB0920">
      <w:pPr>
        <w:pStyle w:val="Legenda"/>
        <w:keepNext/>
        <w:spacing w:before="240"/>
        <w:jc w:val="center"/>
        <w:rPr>
          <w:rFonts w:ascii="Arial" w:hAnsi="Arial" w:cs="Arial"/>
          <w:b w:val="0"/>
          <w:color w:val="auto"/>
          <w:sz w:val="20"/>
          <w:szCs w:val="20"/>
        </w:rPr>
      </w:pPr>
      <w:r w:rsidRPr="00BB0920">
        <w:rPr>
          <w:rFonts w:ascii="Arial" w:hAnsi="Arial" w:cs="Arial"/>
          <w:b w:val="0"/>
          <w:color w:val="auto"/>
          <w:sz w:val="20"/>
          <w:szCs w:val="20"/>
        </w:rPr>
        <w:t xml:space="preserve">Figura </w:t>
      </w:r>
      <w:r w:rsidRPr="00BB0920">
        <w:rPr>
          <w:rFonts w:ascii="Arial" w:hAnsi="Arial" w:cs="Arial"/>
          <w:b w:val="0"/>
          <w:color w:val="auto"/>
          <w:sz w:val="20"/>
          <w:szCs w:val="20"/>
        </w:rPr>
        <w:fldChar w:fldCharType="begin"/>
      </w:r>
      <w:r w:rsidRPr="00BB0920">
        <w:rPr>
          <w:rFonts w:ascii="Arial" w:hAnsi="Arial" w:cs="Arial"/>
          <w:b w:val="0"/>
          <w:color w:val="auto"/>
          <w:sz w:val="20"/>
          <w:szCs w:val="20"/>
        </w:rPr>
        <w:instrText xml:space="preserve"> SEQ Figura \* ARABIC </w:instrText>
      </w:r>
      <w:r w:rsidRPr="00BB0920">
        <w:rPr>
          <w:rFonts w:ascii="Arial" w:hAnsi="Arial" w:cs="Arial"/>
          <w:b w:val="0"/>
          <w:color w:val="auto"/>
          <w:sz w:val="20"/>
          <w:szCs w:val="20"/>
        </w:rPr>
        <w:fldChar w:fldCharType="separate"/>
      </w:r>
      <w:r w:rsidR="00A24A7C">
        <w:rPr>
          <w:rFonts w:ascii="Arial" w:hAnsi="Arial" w:cs="Arial"/>
          <w:b w:val="0"/>
          <w:noProof/>
          <w:color w:val="auto"/>
          <w:sz w:val="20"/>
          <w:szCs w:val="20"/>
        </w:rPr>
        <w:t>6</w:t>
      </w:r>
      <w:r w:rsidRPr="00BB0920">
        <w:rPr>
          <w:rFonts w:ascii="Arial" w:hAnsi="Arial" w:cs="Arial"/>
          <w:b w:val="0"/>
          <w:color w:val="auto"/>
          <w:sz w:val="20"/>
          <w:szCs w:val="20"/>
        </w:rPr>
        <w:fldChar w:fldCharType="end"/>
      </w:r>
      <w:r w:rsidRPr="00BB0920">
        <w:rPr>
          <w:rFonts w:ascii="Arial" w:hAnsi="Arial" w:cs="Arial"/>
          <w:b w:val="0"/>
          <w:color w:val="auto"/>
          <w:sz w:val="20"/>
          <w:szCs w:val="20"/>
        </w:rPr>
        <w:t xml:space="preserve">. Mudanças de cobertura e comunidade de </w:t>
      </w:r>
      <w:proofErr w:type="spellStart"/>
      <w:r w:rsidRPr="00BB0920">
        <w:rPr>
          <w:rFonts w:ascii="Arial" w:hAnsi="Arial" w:cs="Arial"/>
          <w:b w:val="0"/>
          <w:color w:val="auto"/>
          <w:sz w:val="20"/>
          <w:szCs w:val="20"/>
        </w:rPr>
        <w:t>Cocanha</w:t>
      </w:r>
      <w:proofErr w:type="spellEnd"/>
      <w:r w:rsidRPr="00BB0920">
        <w:rPr>
          <w:rFonts w:ascii="Arial" w:hAnsi="Arial" w:cs="Arial"/>
          <w:b w:val="0"/>
          <w:color w:val="auto"/>
          <w:sz w:val="20"/>
          <w:szCs w:val="20"/>
        </w:rPr>
        <w:t>, Caraguatatuba.</w:t>
      </w:r>
    </w:p>
    <w:p w:rsidR="00D310D1" w:rsidRDefault="00D310D1" w:rsidP="00C32E8E">
      <w:pPr>
        <w:spacing w:before="240" w:after="0" w:line="240" w:lineRule="auto"/>
        <w:jc w:val="both"/>
        <w:rPr>
          <w:rFonts w:ascii="Arial" w:eastAsia="Times New Roman" w:hAnsi="Arial" w:cs="Arial"/>
          <w:b/>
          <w:lang w:eastAsia="pt-BR"/>
        </w:rPr>
      </w:pPr>
      <w:r>
        <w:rPr>
          <w:rFonts w:ascii="Arial" w:eastAsia="Times New Roman" w:hAnsi="Arial" w:cs="Arial"/>
          <w:b/>
          <w:noProof/>
          <w:lang w:eastAsia="pt-BR"/>
        </w:rPr>
        <w:drawing>
          <wp:inline distT="0" distB="0" distL="0" distR="0">
            <wp:extent cx="5400040" cy="381889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dade Cocanha.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3818890"/>
                    </a:xfrm>
                    <a:prstGeom prst="rect">
                      <a:avLst/>
                    </a:prstGeom>
                  </pic:spPr>
                </pic:pic>
              </a:graphicData>
            </a:graphic>
          </wp:inline>
        </w:drawing>
      </w:r>
    </w:p>
    <w:p w:rsidR="009B2559" w:rsidRPr="009B2559" w:rsidRDefault="009B2559" w:rsidP="009B2559">
      <w:pPr>
        <w:spacing w:before="240" w:after="0" w:line="240" w:lineRule="auto"/>
        <w:jc w:val="center"/>
        <w:rPr>
          <w:rFonts w:ascii="Arial" w:eastAsia="Times New Roman" w:hAnsi="Arial" w:cs="Arial"/>
          <w:sz w:val="20"/>
          <w:lang w:eastAsia="pt-BR"/>
        </w:rPr>
      </w:pPr>
      <w:r w:rsidRPr="009B2559">
        <w:rPr>
          <w:rFonts w:ascii="Arial" w:eastAsia="Times New Roman" w:hAnsi="Arial" w:cs="Arial"/>
          <w:sz w:val="20"/>
          <w:lang w:eastAsia="pt-BR"/>
        </w:rPr>
        <w:t>Fonte: Elaboração própria.</w:t>
      </w:r>
    </w:p>
    <w:p w:rsidR="009B2559" w:rsidRDefault="009B2559" w:rsidP="00C32E8E">
      <w:pPr>
        <w:spacing w:before="240" w:after="0" w:line="240" w:lineRule="auto"/>
        <w:jc w:val="both"/>
        <w:rPr>
          <w:rFonts w:ascii="Arial" w:eastAsia="Times New Roman" w:hAnsi="Arial" w:cs="Arial"/>
          <w:b/>
          <w:lang w:eastAsia="pt-BR"/>
        </w:rPr>
      </w:pPr>
    </w:p>
    <w:p w:rsidR="00C66219" w:rsidRDefault="00C66219" w:rsidP="005265E4">
      <w:pPr>
        <w:spacing w:after="0" w:line="360" w:lineRule="auto"/>
        <w:ind w:firstLine="708"/>
        <w:jc w:val="both"/>
        <w:rPr>
          <w:rFonts w:ascii="Arial" w:eastAsia="Times New Roman" w:hAnsi="Arial" w:cs="Arial"/>
          <w:lang w:eastAsia="pt-BR"/>
        </w:rPr>
      </w:pPr>
      <w:r>
        <w:rPr>
          <w:rFonts w:ascii="Arial" w:eastAsia="Times New Roman" w:hAnsi="Arial" w:cs="Arial"/>
          <w:lang w:eastAsia="pt-BR"/>
        </w:rPr>
        <w:t>Pode ser observado reflorestamento em áreas de Mata Atlântica, por outro lado, a maior parte das mudanças se deu a partir da expansão da agropecuária. Ainda, parte de áreas de agropecuária foram convertidas para instalação de condomínios. Tal expansão é o reflexo da urbanização, que na região, se dá principalmente na costa. Segundo os dados</w:t>
      </w:r>
      <w:r w:rsidR="004E165C">
        <w:rPr>
          <w:rFonts w:ascii="Arial" w:eastAsia="Times New Roman" w:hAnsi="Arial" w:cs="Arial"/>
          <w:lang w:eastAsia="pt-BR"/>
        </w:rPr>
        <w:t xml:space="preserve"> do </w:t>
      </w:r>
      <w:proofErr w:type="spellStart"/>
      <w:proofErr w:type="gramStart"/>
      <w:r w:rsidR="004E165C">
        <w:rPr>
          <w:rFonts w:ascii="Arial" w:eastAsia="Times New Roman" w:hAnsi="Arial" w:cs="Arial"/>
          <w:lang w:eastAsia="pt-BR"/>
        </w:rPr>
        <w:t>MapBiomas</w:t>
      </w:r>
      <w:proofErr w:type="spellEnd"/>
      <w:proofErr w:type="gramEnd"/>
      <w:r>
        <w:rPr>
          <w:rFonts w:ascii="Arial" w:eastAsia="Times New Roman" w:hAnsi="Arial" w:cs="Arial"/>
          <w:lang w:eastAsia="pt-BR"/>
        </w:rPr>
        <w:t xml:space="preserve">, houve perda de área de praia e dunas para instalação de infraestrutura urbana, estabelecendo conflito direto com os usos de comunidades caiçaras. </w:t>
      </w:r>
    </w:p>
    <w:p w:rsidR="00C66219" w:rsidRDefault="00C66219" w:rsidP="005265E4">
      <w:pPr>
        <w:spacing w:after="0" w:line="360" w:lineRule="auto"/>
        <w:ind w:firstLine="708"/>
        <w:jc w:val="both"/>
        <w:rPr>
          <w:rFonts w:ascii="Arial" w:hAnsi="Arial" w:cs="Arial"/>
          <w:color w:val="000000"/>
          <w:shd w:val="clear" w:color="auto" w:fill="FFFFFF"/>
        </w:rPr>
      </w:pPr>
      <w:r>
        <w:rPr>
          <w:rFonts w:ascii="Arial" w:eastAsia="Times New Roman" w:hAnsi="Arial" w:cs="Arial"/>
          <w:lang w:eastAsia="pt-BR"/>
        </w:rPr>
        <w:t xml:space="preserve">A comunidade da </w:t>
      </w:r>
      <w:proofErr w:type="spellStart"/>
      <w:r>
        <w:rPr>
          <w:rFonts w:ascii="Arial" w:eastAsia="Times New Roman" w:hAnsi="Arial" w:cs="Arial"/>
          <w:lang w:eastAsia="pt-BR"/>
        </w:rPr>
        <w:t>Cocanha</w:t>
      </w:r>
      <w:proofErr w:type="spellEnd"/>
      <w:r>
        <w:rPr>
          <w:rFonts w:ascii="Arial" w:eastAsia="Times New Roman" w:hAnsi="Arial" w:cs="Arial"/>
          <w:lang w:eastAsia="pt-BR"/>
        </w:rPr>
        <w:t xml:space="preserve"> possui na </w:t>
      </w:r>
      <w:proofErr w:type="spellStart"/>
      <w:r>
        <w:rPr>
          <w:rFonts w:ascii="Arial" w:eastAsia="Times New Roman" w:hAnsi="Arial" w:cs="Arial"/>
          <w:lang w:eastAsia="pt-BR"/>
        </w:rPr>
        <w:t>mitilicultura</w:t>
      </w:r>
      <w:proofErr w:type="spellEnd"/>
      <w:r>
        <w:rPr>
          <w:rFonts w:ascii="Arial" w:eastAsia="Times New Roman" w:hAnsi="Arial" w:cs="Arial"/>
          <w:lang w:eastAsia="pt-BR"/>
        </w:rPr>
        <w:t xml:space="preserve"> (cultivo de mexilhão </w:t>
      </w:r>
      <w:proofErr w:type="gramStart"/>
      <w:r w:rsidRPr="00C66219">
        <w:rPr>
          <w:rFonts w:ascii="Arial" w:eastAsia="Times New Roman" w:hAnsi="Arial" w:cs="Arial"/>
          <w:i/>
          <w:lang w:eastAsia="pt-BR"/>
        </w:rPr>
        <w:t xml:space="preserve">Perna </w:t>
      </w:r>
      <w:proofErr w:type="spellStart"/>
      <w:r w:rsidRPr="00C66219">
        <w:rPr>
          <w:rFonts w:ascii="Arial" w:eastAsia="Times New Roman" w:hAnsi="Arial" w:cs="Arial"/>
          <w:i/>
          <w:lang w:eastAsia="pt-BR"/>
        </w:rPr>
        <w:t>perna</w:t>
      </w:r>
      <w:proofErr w:type="spellEnd"/>
      <w:proofErr w:type="gramEnd"/>
      <w:r>
        <w:rPr>
          <w:rFonts w:ascii="Arial" w:eastAsia="Times New Roman" w:hAnsi="Arial" w:cs="Arial"/>
          <w:lang w:eastAsia="pt-BR"/>
        </w:rPr>
        <w:t xml:space="preserve">) principal fonte de renda, representando 61,5% das famílias da região, que, no </w:t>
      </w:r>
      <w:r w:rsidRPr="00C66219">
        <w:rPr>
          <w:rFonts w:ascii="Arial" w:eastAsia="Times New Roman" w:hAnsi="Arial" w:cs="Arial"/>
          <w:lang w:eastAsia="pt-BR"/>
        </w:rPr>
        <w:t>ano de 2016, eram 16 famílias</w:t>
      </w:r>
      <w:r w:rsidR="004E165C">
        <w:rPr>
          <w:rFonts w:ascii="Arial" w:eastAsia="Times New Roman" w:hAnsi="Arial" w:cs="Arial"/>
          <w:lang w:eastAsia="pt-BR"/>
        </w:rPr>
        <w:t xml:space="preserve"> (SÃO PAULO, 2019)</w:t>
      </w:r>
      <w:r w:rsidRPr="00C66219">
        <w:rPr>
          <w:rFonts w:ascii="Arial" w:eastAsia="Times New Roman" w:hAnsi="Arial" w:cs="Arial"/>
          <w:lang w:eastAsia="pt-BR"/>
        </w:rPr>
        <w:t xml:space="preserve">. Ainda, desenvolvem </w:t>
      </w:r>
      <w:proofErr w:type="spellStart"/>
      <w:r w:rsidRPr="00C66219">
        <w:rPr>
          <w:rFonts w:ascii="Arial" w:eastAsia="Times New Roman" w:hAnsi="Arial" w:cs="Arial"/>
          <w:lang w:eastAsia="pt-BR"/>
        </w:rPr>
        <w:t>maricultura</w:t>
      </w:r>
      <w:proofErr w:type="spellEnd"/>
      <w:r w:rsidRPr="00C66219">
        <w:rPr>
          <w:rFonts w:ascii="Arial" w:eastAsia="Times New Roman" w:hAnsi="Arial" w:cs="Arial"/>
          <w:lang w:eastAsia="pt-BR"/>
        </w:rPr>
        <w:t xml:space="preserve"> de algas (</w:t>
      </w:r>
      <w:proofErr w:type="spellStart"/>
      <w:r w:rsidRPr="00C66219">
        <w:rPr>
          <w:rFonts w:ascii="Arial" w:hAnsi="Arial" w:cs="Arial"/>
          <w:i/>
          <w:color w:val="000000"/>
          <w:shd w:val="clear" w:color="auto" w:fill="FFFFFF"/>
        </w:rPr>
        <w:t>Kappaphycus</w:t>
      </w:r>
      <w:proofErr w:type="spellEnd"/>
      <w:r w:rsidRPr="00C66219">
        <w:rPr>
          <w:rFonts w:ascii="Arial" w:hAnsi="Arial" w:cs="Arial"/>
          <w:i/>
          <w:color w:val="000000"/>
          <w:shd w:val="clear" w:color="auto" w:fill="FFFFFF"/>
        </w:rPr>
        <w:t xml:space="preserve"> </w:t>
      </w:r>
      <w:proofErr w:type="spellStart"/>
      <w:r w:rsidRPr="00C66219">
        <w:rPr>
          <w:rFonts w:ascii="Arial" w:hAnsi="Arial" w:cs="Arial"/>
          <w:i/>
          <w:color w:val="000000"/>
          <w:shd w:val="clear" w:color="auto" w:fill="FFFFFF"/>
        </w:rPr>
        <w:t>alvarezii</w:t>
      </w:r>
      <w:proofErr w:type="spellEnd"/>
      <w:r w:rsidRPr="00C66219">
        <w:rPr>
          <w:rFonts w:ascii="Arial" w:hAnsi="Arial" w:cs="Arial"/>
          <w:color w:val="000000"/>
          <w:shd w:val="clear" w:color="auto" w:fill="FFFFFF"/>
        </w:rPr>
        <w:t>)</w:t>
      </w:r>
      <w:r w:rsidR="005265E4">
        <w:rPr>
          <w:rFonts w:ascii="Arial" w:hAnsi="Arial" w:cs="Arial"/>
          <w:color w:val="000000"/>
          <w:shd w:val="clear" w:color="auto" w:fill="FFFFFF"/>
        </w:rPr>
        <w:t xml:space="preserve"> e pesca de camarão e peixes. O cul</w:t>
      </w:r>
      <w:r w:rsidR="000B0463">
        <w:rPr>
          <w:rFonts w:ascii="Arial" w:hAnsi="Arial" w:cs="Arial"/>
          <w:color w:val="000000"/>
          <w:shd w:val="clear" w:color="auto" w:fill="FFFFFF"/>
        </w:rPr>
        <w:t xml:space="preserve">tivo de mexilhão </w:t>
      </w:r>
      <w:r w:rsidR="000B0463">
        <w:rPr>
          <w:rFonts w:ascii="Arial" w:hAnsi="Arial" w:cs="Arial"/>
          <w:color w:val="000000"/>
          <w:shd w:val="clear" w:color="auto" w:fill="FFFFFF"/>
        </w:rPr>
        <w:lastRenderedPageBreak/>
        <w:t>e algas exige</w:t>
      </w:r>
      <w:r w:rsidR="005265E4">
        <w:rPr>
          <w:rFonts w:ascii="Arial" w:hAnsi="Arial" w:cs="Arial"/>
          <w:color w:val="000000"/>
          <w:shd w:val="clear" w:color="auto" w:fill="FFFFFF"/>
        </w:rPr>
        <w:t xml:space="preserve"> águas limpas e controle de qualidade ambiental. No ano de 2013, o vazamento de óleo da </w:t>
      </w:r>
      <w:proofErr w:type="spellStart"/>
      <w:r w:rsidR="005265E4">
        <w:rPr>
          <w:rFonts w:ascii="Arial" w:hAnsi="Arial" w:cs="Arial"/>
          <w:color w:val="000000"/>
          <w:shd w:val="clear" w:color="auto" w:fill="FFFFFF"/>
        </w:rPr>
        <w:t>Transpetro</w:t>
      </w:r>
      <w:proofErr w:type="spellEnd"/>
      <w:r w:rsidR="005265E4">
        <w:rPr>
          <w:rFonts w:ascii="Arial" w:hAnsi="Arial" w:cs="Arial"/>
          <w:color w:val="000000"/>
          <w:shd w:val="clear" w:color="auto" w:fill="FFFFFF"/>
        </w:rPr>
        <w:t xml:space="preserve">/Petrobrás levou ao declínio de estoque de </w:t>
      </w:r>
      <w:proofErr w:type="spellStart"/>
      <w:r w:rsidR="005265E4">
        <w:rPr>
          <w:rFonts w:ascii="Arial" w:hAnsi="Arial" w:cs="Arial"/>
          <w:color w:val="000000"/>
          <w:shd w:val="clear" w:color="auto" w:fill="FFFFFF"/>
        </w:rPr>
        <w:t>maricultura</w:t>
      </w:r>
      <w:proofErr w:type="spellEnd"/>
      <w:r w:rsidR="005265E4">
        <w:rPr>
          <w:rFonts w:ascii="Arial" w:hAnsi="Arial" w:cs="Arial"/>
          <w:color w:val="000000"/>
          <w:shd w:val="clear" w:color="auto" w:fill="FFFFFF"/>
        </w:rPr>
        <w:t>, o que resultou em perdas socioambientais à comunidade.</w:t>
      </w:r>
    </w:p>
    <w:p w:rsidR="00C66219" w:rsidRPr="000B0463" w:rsidRDefault="005265E4" w:rsidP="000B0463">
      <w:pPr>
        <w:spacing w:after="0" w:line="360" w:lineRule="auto"/>
        <w:ind w:firstLine="708"/>
        <w:jc w:val="both"/>
        <w:rPr>
          <w:rFonts w:ascii="Arial" w:hAnsi="Arial" w:cs="Arial"/>
          <w:color w:val="000000"/>
          <w:shd w:val="clear" w:color="auto" w:fill="FFFFFF"/>
        </w:rPr>
      </w:pPr>
      <w:r>
        <w:rPr>
          <w:rFonts w:ascii="Arial" w:hAnsi="Arial" w:cs="Arial"/>
          <w:color w:val="000000"/>
          <w:shd w:val="clear" w:color="auto" w:fill="FFFFFF"/>
        </w:rPr>
        <w:t xml:space="preserve">Segundo, </w:t>
      </w:r>
      <w:proofErr w:type="spellStart"/>
      <w:r>
        <w:rPr>
          <w:rFonts w:ascii="Arial" w:hAnsi="Arial" w:cs="Arial"/>
          <w:color w:val="000000"/>
          <w:shd w:val="clear" w:color="auto" w:fill="FFFFFF"/>
        </w:rPr>
        <w:t>Shirazawa</w:t>
      </w:r>
      <w:proofErr w:type="spellEnd"/>
      <w:r>
        <w:rPr>
          <w:rFonts w:ascii="Arial" w:hAnsi="Arial" w:cs="Arial"/>
          <w:color w:val="000000"/>
          <w:shd w:val="clear" w:color="auto" w:fill="FFFFFF"/>
        </w:rPr>
        <w:t xml:space="preserve">-Freitas (2012), as atividade de </w:t>
      </w:r>
      <w:proofErr w:type="spellStart"/>
      <w:r>
        <w:rPr>
          <w:rFonts w:ascii="Arial" w:hAnsi="Arial" w:cs="Arial"/>
          <w:color w:val="000000"/>
          <w:shd w:val="clear" w:color="auto" w:fill="FFFFFF"/>
        </w:rPr>
        <w:t>maricultura</w:t>
      </w:r>
      <w:proofErr w:type="spellEnd"/>
      <w:r>
        <w:rPr>
          <w:rFonts w:ascii="Arial" w:hAnsi="Arial" w:cs="Arial"/>
          <w:color w:val="000000"/>
          <w:shd w:val="clear" w:color="auto" w:fill="FFFFFF"/>
        </w:rPr>
        <w:t xml:space="preserve"> e </w:t>
      </w:r>
      <w:proofErr w:type="spellStart"/>
      <w:r>
        <w:rPr>
          <w:rFonts w:ascii="Arial" w:hAnsi="Arial" w:cs="Arial"/>
          <w:color w:val="000000"/>
          <w:shd w:val="clear" w:color="auto" w:fill="FFFFFF"/>
        </w:rPr>
        <w:t>mitilicultura</w:t>
      </w:r>
      <w:proofErr w:type="spellEnd"/>
      <w:r>
        <w:rPr>
          <w:rFonts w:ascii="Arial" w:hAnsi="Arial" w:cs="Arial"/>
          <w:color w:val="000000"/>
          <w:shd w:val="clear" w:color="auto" w:fill="FFFFFF"/>
        </w:rPr>
        <w:t xml:space="preserve"> se apresentam como alternativas de renda à pesca artesanal, que foi empobrecida pela </w:t>
      </w:r>
      <w:r w:rsidRPr="005265E4">
        <w:rPr>
          <w:rFonts w:ascii="Arial" w:hAnsi="Arial" w:cs="Arial"/>
          <w:color w:val="000000"/>
          <w:shd w:val="clear" w:color="auto" w:fill="FFFFFF"/>
        </w:rPr>
        <w:t xml:space="preserve">redução do estoque pesqueiro causado pela poluição e pesca predatória. Em </w:t>
      </w:r>
      <w:proofErr w:type="spellStart"/>
      <w:r w:rsidRPr="005265E4">
        <w:rPr>
          <w:rFonts w:ascii="Arial" w:hAnsi="Arial" w:cs="Arial"/>
          <w:color w:val="000000"/>
          <w:shd w:val="clear" w:color="auto" w:fill="FFFFFF"/>
        </w:rPr>
        <w:t>Cocanha</w:t>
      </w:r>
      <w:proofErr w:type="spellEnd"/>
      <w:r w:rsidRPr="005265E4">
        <w:rPr>
          <w:rFonts w:ascii="Arial" w:hAnsi="Arial" w:cs="Arial"/>
          <w:color w:val="000000"/>
          <w:shd w:val="clear" w:color="auto" w:fill="FFFFFF"/>
        </w:rPr>
        <w:t>, existe</w:t>
      </w:r>
      <w:r>
        <w:rPr>
          <w:rFonts w:ascii="Arial" w:hAnsi="Arial" w:cs="Arial"/>
          <w:color w:val="000000"/>
          <w:shd w:val="clear" w:color="auto" w:fill="FFFFFF"/>
        </w:rPr>
        <w:t>m</w:t>
      </w:r>
      <w:r w:rsidRPr="005265E4">
        <w:rPr>
          <w:rFonts w:ascii="Arial" w:hAnsi="Arial" w:cs="Arial"/>
          <w:color w:val="000000"/>
          <w:shd w:val="clear" w:color="auto" w:fill="FFFFFF"/>
        </w:rPr>
        <w:t xml:space="preserve"> duas associações: a AMAPEC – Associação dos </w:t>
      </w:r>
      <w:proofErr w:type="spellStart"/>
      <w:r w:rsidRPr="005265E4">
        <w:rPr>
          <w:rFonts w:ascii="Arial" w:hAnsi="Arial" w:cs="Arial"/>
          <w:color w:val="000000"/>
          <w:shd w:val="clear" w:color="auto" w:fill="FFFFFF"/>
        </w:rPr>
        <w:t>Maricultores</w:t>
      </w:r>
      <w:proofErr w:type="spellEnd"/>
      <w:r w:rsidRPr="005265E4">
        <w:rPr>
          <w:rFonts w:ascii="Arial" w:hAnsi="Arial" w:cs="Arial"/>
          <w:color w:val="000000"/>
          <w:shd w:val="clear" w:color="auto" w:fill="FFFFFF"/>
        </w:rPr>
        <w:t xml:space="preserve"> e Pescadores da </w:t>
      </w:r>
      <w:proofErr w:type="spellStart"/>
      <w:r w:rsidRPr="005265E4">
        <w:rPr>
          <w:rFonts w:ascii="Arial" w:hAnsi="Arial" w:cs="Arial"/>
          <w:color w:val="000000"/>
          <w:shd w:val="clear" w:color="auto" w:fill="FFFFFF"/>
        </w:rPr>
        <w:t>Cocanha</w:t>
      </w:r>
      <w:proofErr w:type="spellEnd"/>
      <w:r w:rsidRPr="005265E4">
        <w:rPr>
          <w:rFonts w:ascii="Arial" w:hAnsi="Arial" w:cs="Arial"/>
          <w:color w:val="000000"/>
          <w:shd w:val="clear" w:color="auto" w:fill="FFFFFF"/>
        </w:rPr>
        <w:t xml:space="preserve">; e o Rancho de Apoio aos Pescadores e </w:t>
      </w:r>
      <w:proofErr w:type="spellStart"/>
      <w:r w:rsidRPr="005265E4">
        <w:rPr>
          <w:rFonts w:ascii="Arial" w:hAnsi="Arial" w:cs="Arial"/>
          <w:color w:val="000000"/>
          <w:shd w:val="clear" w:color="auto" w:fill="FFFFFF"/>
        </w:rPr>
        <w:t>Maricultores</w:t>
      </w:r>
      <w:proofErr w:type="spellEnd"/>
      <w:r w:rsidRPr="005265E4">
        <w:rPr>
          <w:rFonts w:ascii="Arial" w:hAnsi="Arial" w:cs="Arial"/>
          <w:color w:val="000000"/>
          <w:shd w:val="clear" w:color="auto" w:fill="FFFFFF"/>
        </w:rPr>
        <w:t xml:space="preserve"> da </w:t>
      </w:r>
      <w:proofErr w:type="spellStart"/>
      <w:r w:rsidRPr="005265E4">
        <w:rPr>
          <w:rFonts w:ascii="Arial" w:hAnsi="Arial" w:cs="Arial"/>
          <w:color w:val="000000"/>
          <w:shd w:val="clear" w:color="auto" w:fill="FFFFFF"/>
        </w:rPr>
        <w:t>Cocanha</w:t>
      </w:r>
      <w:proofErr w:type="spellEnd"/>
      <w:r>
        <w:rPr>
          <w:rFonts w:ascii="Arial" w:hAnsi="Arial" w:cs="Arial"/>
          <w:color w:val="000000"/>
          <w:shd w:val="clear" w:color="auto" w:fill="FFFFFF"/>
        </w:rPr>
        <w:t>. Além dos pescados como fonte de renda, a comunidade também desenvolve atividades para atender ao turismo local, como passeio de barcos, e artesanato</w:t>
      </w:r>
      <w:r w:rsidR="004E165C">
        <w:rPr>
          <w:rFonts w:ascii="Arial" w:hAnsi="Arial" w:cs="Arial"/>
          <w:color w:val="000000"/>
          <w:shd w:val="clear" w:color="auto" w:fill="FFFFFF"/>
        </w:rPr>
        <w:t xml:space="preserve"> (Fundação Florestal, 2014)</w:t>
      </w:r>
      <w:r>
        <w:rPr>
          <w:rFonts w:ascii="Arial" w:hAnsi="Arial" w:cs="Arial"/>
          <w:color w:val="000000"/>
          <w:shd w:val="clear" w:color="auto" w:fill="FFFFFF"/>
        </w:rPr>
        <w:t xml:space="preserve">. </w:t>
      </w:r>
      <w:r>
        <w:rPr>
          <w:rFonts w:ascii="Arial" w:eastAsia="Times New Roman" w:hAnsi="Arial" w:cs="Arial"/>
          <w:b/>
          <w:lang w:eastAsia="pt-BR"/>
        </w:rPr>
        <w:tab/>
      </w:r>
    </w:p>
    <w:p w:rsidR="00340FB9" w:rsidRDefault="00340FB9" w:rsidP="00C32E8E">
      <w:pPr>
        <w:spacing w:before="240" w:after="0" w:line="240" w:lineRule="auto"/>
        <w:jc w:val="both"/>
        <w:rPr>
          <w:rFonts w:ascii="Arial" w:eastAsia="Times New Roman" w:hAnsi="Arial" w:cs="Arial"/>
          <w:b/>
          <w:lang w:eastAsia="pt-BR"/>
        </w:rPr>
      </w:pPr>
      <w:r>
        <w:rPr>
          <w:rFonts w:ascii="Arial" w:eastAsia="Times New Roman" w:hAnsi="Arial" w:cs="Arial"/>
          <w:b/>
          <w:lang w:eastAsia="pt-BR"/>
        </w:rPr>
        <w:t>3.1.2 Comunidade de Tabatinga</w:t>
      </w:r>
    </w:p>
    <w:p w:rsidR="00094677" w:rsidRPr="00094677" w:rsidRDefault="00094677" w:rsidP="00094677">
      <w:pPr>
        <w:spacing w:before="240" w:after="0" w:line="360" w:lineRule="auto"/>
        <w:jc w:val="both"/>
        <w:rPr>
          <w:rFonts w:ascii="Arial" w:eastAsia="Times New Roman" w:hAnsi="Arial" w:cs="Arial"/>
          <w:lang w:eastAsia="pt-BR"/>
        </w:rPr>
      </w:pPr>
      <w:r>
        <w:rPr>
          <w:rFonts w:ascii="Arial" w:eastAsia="Times New Roman" w:hAnsi="Arial" w:cs="Arial"/>
          <w:lang w:eastAsia="pt-BR"/>
        </w:rPr>
        <w:tab/>
        <w:t xml:space="preserve">Na Figura 7 pode ser observado mapa de mudanças na comunidade de Tabatinga. Observa-se que parte de área destinada à agropecuária foi ocupada por condomínios, marinas e instalação urbana. Assim, houve expansão de atividade agropecuária para áreas de floresta (a oeste) e expansão urbana para áreas de floresta (a leste). Com o passar dos anos, pode ser observado que houve recuperação de praia e costa, segundo dados do </w:t>
      </w:r>
      <w:proofErr w:type="spellStart"/>
      <w:proofErr w:type="gramStart"/>
      <w:r>
        <w:rPr>
          <w:rFonts w:ascii="Arial" w:eastAsia="Times New Roman" w:hAnsi="Arial" w:cs="Arial"/>
          <w:lang w:eastAsia="pt-BR"/>
        </w:rPr>
        <w:t>MapBiomas</w:t>
      </w:r>
      <w:proofErr w:type="spellEnd"/>
      <w:proofErr w:type="gramEnd"/>
      <w:r>
        <w:rPr>
          <w:rFonts w:ascii="Arial" w:eastAsia="Times New Roman" w:hAnsi="Arial" w:cs="Arial"/>
          <w:lang w:eastAsia="pt-BR"/>
        </w:rPr>
        <w:t xml:space="preserve">. </w:t>
      </w:r>
      <w:r w:rsidR="00920AB2">
        <w:rPr>
          <w:rFonts w:ascii="Arial" w:eastAsia="Times New Roman" w:hAnsi="Arial" w:cs="Arial"/>
          <w:lang w:eastAsia="pt-BR"/>
        </w:rPr>
        <w:t xml:space="preserve">Na porção norte, pode ser notado área de abrangência do PESM </w:t>
      </w:r>
      <w:proofErr w:type="spellStart"/>
      <w:proofErr w:type="gramStart"/>
      <w:r w:rsidR="00920AB2">
        <w:rPr>
          <w:rFonts w:ascii="Arial" w:eastAsia="Times New Roman" w:hAnsi="Arial" w:cs="Arial"/>
          <w:lang w:eastAsia="pt-BR"/>
        </w:rPr>
        <w:t>NuCar</w:t>
      </w:r>
      <w:proofErr w:type="spellEnd"/>
      <w:proofErr w:type="gramEnd"/>
      <w:r w:rsidR="00920AB2">
        <w:rPr>
          <w:rFonts w:ascii="Arial" w:eastAsia="Times New Roman" w:hAnsi="Arial" w:cs="Arial"/>
          <w:lang w:eastAsia="pt-BR"/>
        </w:rPr>
        <w:t xml:space="preserve"> que não sofreu mudanças de cobertura. </w:t>
      </w:r>
    </w:p>
    <w:p w:rsidR="00094677" w:rsidRPr="00094677" w:rsidRDefault="00094677" w:rsidP="00094677">
      <w:pPr>
        <w:pStyle w:val="Legenda"/>
        <w:keepNext/>
        <w:jc w:val="center"/>
        <w:rPr>
          <w:rFonts w:ascii="Arial" w:hAnsi="Arial" w:cs="Arial"/>
          <w:b w:val="0"/>
          <w:color w:val="auto"/>
          <w:sz w:val="20"/>
        </w:rPr>
      </w:pPr>
      <w:r w:rsidRPr="00094677">
        <w:rPr>
          <w:rFonts w:ascii="Arial" w:hAnsi="Arial" w:cs="Arial"/>
          <w:b w:val="0"/>
          <w:color w:val="auto"/>
          <w:sz w:val="20"/>
        </w:rPr>
        <w:lastRenderedPageBreak/>
        <w:t xml:space="preserve">Figura </w:t>
      </w:r>
      <w:r w:rsidRPr="00094677">
        <w:rPr>
          <w:rFonts w:ascii="Arial" w:hAnsi="Arial" w:cs="Arial"/>
          <w:b w:val="0"/>
          <w:color w:val="auto"/>
          <w:sz w:val="20"/>
        </w:rPr>
        <w:fldChar w:fldCharType="begin"/>
      </w:r>
      <w:r w:rsidRPr="00094677">
        <w:rPr>
          <w:rFonts w:ascii="Arial" w:hAnsi="Arial" w:cs="Arial"/>
          <w:b w:val="0"/>
          <w:color w:val="auto"/>
          <w:sz w:val="20"/>
        </w:rPr>
        <w:instrText xml:space="preserve"> SEQ Figura \* ARABIC </w:instrText>
      </w:r>
      <w:r w:rsidRPr="00094677">
        <w:rPr>
          <w:rFonts w:ascii="Arial" w:hAnsi="Arial" w:cs="Arial"/>
          <w:b w:val="0"/>
          <w:color w:val="auto"/>
          <w:sz w:val="20"/>
        </w:rPr>
        <w:fldChar w:fldCharType="separate"/>
      </w:r>
      <w:r w:rsidR="00A24A7C">
        <w:rPr>
          <w:rFonts w:ascii="Arial" w:hAnsi="Arial" w:cs="Arial"/>
          <w:b w:val="0"/>
          <w:noProof/>
          <w:color w:val="auto"/>
          <w:sz w:val="20"/>
        </w:rPr>
        <w:t>7</w:t>
      </w:r>
      <w:r w:rsidRPr="00094677">
        <w:rPr>
          <w:rFonts w:ascii="Arial" w:hAnsi="Arial" w:cs="Arial"/>
          <w:b w:val="0"/>
          <w:color w:val="auto"/>
          <w:sz w:val="20"/>
        </w:rPr>
        <w:fldChar w:fldCharType="end"/>
      </w:r>
      <w:r w:rsidRPr="00094677">
        <w:rPr>
          <w:rFonts w:ascii="Arial" w:hAnsi="Arial" w:cs="Arial"/>
          <w:b w:val="0"/>
          <w:color w:val="auto"/>
          <w:sz w:val="20"/>
        </w:rPr>
        <w:t>. Mapa de mudanças de cobertura e comunidade de Tabatinga, Caraguatatuba.</w:t>
      </w:r>
    </w:p>
    <w:p w:rsidR="000B0463" w:rsidRDefault="00094677" w:rsidP="00C32E8E">
      <w:pPr>
        <w:spacing w:before="240" w:after="0" w:line="240" w:lineRule="auto"/>
        <w:jc w:val="both"/>
        <w:rPr>
          <w:rFonts w:ascii="Arial" w:eastAsia="Times New Roman" w:hAnsi="Arial" w:cs="Arial"/>
          <w:b/>
          <w:lang w:eastAsia="pt-BR"/>
        </w:rPr>
      </w:pPr>
      <w:r>
        <w:rPr>
          <w:rFonts w:ascii="Arial" w:eastAsia="Times New Roman" w:hAnsi="Arial" w:cs="Arial"/>
          <w:b/>
          <w:noProof/>
          <w:lang w:eastAsia="pt-BR"/>
        </w:rPr>
        <w:drawing>
          <wp:inline distT="0" distB="0" distL="0" distR="0">
            <wp:extent cx="5400040" cy="381889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dade Tabatinga.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3818890"/>
                    </a:xfrm>
                    <a:prstGeom prst="rect">
                      <a:avLst/>
                    </a:prstGeom>
                  </pic:spPr>
                </pic:pic>
              </a:graphicData>
            </a:graphic>
          </wp:inline>
        </w:drawing>
      </w:r>
    </w:p>
    <w:p w:rsidR="009B2559" w:rsidRPr="009B2559" w:rsidRDefault="009B2559" w:rsidP="009B2559">
      <w:pPr>
        <w:spacing w:before="240" w:after="0" w:line="240" w:lineRule="auto"/>
        <w:jc w:val="center"/>
        <w:rPr>
          <w:rFonts w:ascii="Arial" w:eastAsia="Times New Roman" w:hAnsi="Arial" w:cs="Arial"/>
          <w:sz w:val="20"/>
          <w:lang w:eastAsia="pt-BR"/>
        </w:rPr>
      </w:pPr>
      <w:r w:rsidRPr="009B2559">
        <w:rPr>
          <w:rFonts w:ascii="Arial" w:eastAsia="Times New Roman" w:hAnsi="Arial" w:cs="Arial"/>
          <w:sz w:val="20"/>
          <w:lang w:eastAsia="pt-BR"/>
        </w:rPr>
        <w:t>Fonte: Elaboração própria.</w:t>
      </w:r>
    </w:p>
    <w:p w:rsidR="00BA2039" w:rsidRPr="005A3D96" w:rsidRDefault="00920AB2" w:rsidP="005A3D96">
      <w:pPr>
        <w:spacing w:before="240" w:after="0" w:line="360" w:lineRule="auto"/>
        <w:jc w:val="both"/>
        <w:rPr>
          <w:rFonts w:ascii="Arial" w:eastAsia="Times New Roman" w:hAnsi="Arial" w:cs="Arial"/>
          <w:lang w:eastAsia="pt-BR"/>
        </w:rPr>
      </w:pPr>
      <w:r>
        <w:rPr>
          <w:rFonts w:ascii="Arial" w:eastAsia="Times New Roman" w:hAnsi="Arial" w:cs="Arial"/>
          <w:b/>
          <w:lang w:eastAsia="pt-BR"/>
        </w:rPr>
        <w:tab/>
      </w:r>
      <w:r w:rsidR="008E7F13">
        <w:rPr>
          <w:rFonts w:ascii="Arial" w:eastAsia="Times New Roman" w:hAnsi="Arial" w:cs="Arial"/>
          <w:lang w:eastAsia="pt-BR"/>
        </w:rPr>
        <w:t>A comunidade de Tabatinga possui a Associação dos Pescadores de Tabatinga, no entanto, no Diagnóstico Participativo</w:t>
      </w:r>
      <w:r w:rsidR="003B613D">
        <w:rPr>
          <w:rFonts w:ascii="Arial" w:eastAsia="Times New Roman" w:hAnsi="Arial" w:cs="Arial"/>
          <w:lang w:eastAsia="pt-BR"/>
        </w:rPr>
        <w:t xml:space="preserve"> (2014)</w:t>
      </w:r>
      <w:r w:rsidR="008E7F13">
        <w:rPr>
          <w:rFonts w:ascii="Arial" w:eastAsia="Times New Roman" w:hAnsi="Arial" w:cs="Arial"/>
          <w:lang w:eastAsia="pt-BR"/>
        </w:rPr>
        <w:t xml:space="preserve"> foi indicado que se encontra desmobilizada. A comunidade interage com as atividades turísticas por meio de passeios de barcos, venda de pescado e artesanato.</w:t>
      </w:r>
      <w:r w:rsidR="005E5D51">
        <w:rPr>
          <w:rFonts w:ascii="Arial" w:eastAsia="Times New Roman" w:hAnsi="Arial" w:cs="Arial"/>
          <w:lang w:eastAsia="pt-BR"/>
        </w:rPr>
        <w:t xml:space="preserve"> Existe conflito a partir de intensa ocupação por condomínios e náuticas que restringem o espaço do pescador, como foi também observado nas mudanças de cobertura. Há conflito no ambiente marinho com pesca industrial que leva a redução de estoque pesqueiro. </w:t>
      </w:r>
    </w:p>
    <w:p w:rsidR="00FD6FAC" w:rsidRPr="005A3D96" w:rsidRDefault="00FD6FAC" w:rsidP="00FD6FAC">
      <w:pPr>
        <w:spacing w:before="240" w:after="0" w:line="240" w:lineRule="auto"/>
        <w:jc w:val="both"/>
        <w:rPr>
          <w:rFonts w:ascii="Times New Roman" w:eastAsia="Times New Roman" w:hAnsi="Times New Roman" w:cs="Times New Roman"/>
          <w:sz w:val="24"/>
          <w:szCs w:val="24"/>
          <w:lang w:eastAsia="pt-BR"/>
        </w:rPr>
      </w:pPr>
      <w:r w:rsidRPr="005A3D96">
        <w:rPr>
          <w:rFonts w:ascii="Arial" w:eastAsia="Times New Roman" w:hAnsi="Arial" w:cs="Arial"/>
          <w:b/>
          <w:bCs/>
          <w:sz w:val="24"/>
          <w:szCs w:val="24"/>
          <w:shd w:val="clear" w:color="auto" w:fill="FFFFFF"/>
          <w:lang w:eastAsia="pt-BR"/>
        </w:rPr>
        <w:t>4. Considerações finais</w:t>
      </w:r>
    </w:p>
    <w:p w:rsidR="00FD6FAC" w:rsidRDefault="005A3D96" w:rsidP="005A3D96">
      <w:pPr>
        <w:spacing w:after="0" w:line="360" w:lineRule="auto"/>
        <w:jc w:val="both"/>
        <w:rPr>
          <w:rFonts w:ascii="Arial" w:eastAsia="Times New Roman" w:hAnsi="Arial" w:cs="Arial"/>
          <w:szCs w:val="18"/>
          <w:shd w:val="clear" w:color="auto" w:fill="FFFFFF"/>
          <w:lang w:eastAsia="pt-BR"/>
        </w:rPr>
      </w:pPr>
      <w:r>
        <w:rPr>
          <w:rFonts w:ascii="Arial" w:eastAsia="Times New Roman" w:hAnsi="Arial" w:cs="Arial"/>
          <w:szCs w:val="18"/>
          <w:shd w:val="clear" w:color="auto" w:fill="FFFFFF"/>
          <w:lang w:eastAsia="pt-BR"/>
        </w:rPr>
        <w:tab/>
        <w:t xml:space="preserve">As mudanças de uso e cobertura da terra no período de 2009-2019 no município de Caraguatatuba demonstram que os megaprojetos desenvolvidos no período impulsionaram a expansão da malha urbana e influenciaram a dinâmica de mudanças de uso de agropecuária para infraestrutura urbana. Ainda, houve desmatamento de remanescentes de Mata Atlântica e suas fitofisionomias, como os manguezais. </w:t>
      </w:r>
    </w:p>
    <w:p w:rsidR="005A3D96" w:rsidRDefault="005A3D96" w:rsidP="005A3D96">
      <w:pPr>
        <w:spacing w:after="0" w:line="360" w:lineRule="auto"/>
        <w:jc w:val="both"/>
        <w:rPr>
          <w:rFonts w:ascii="Arial" w:eastAsia="Times New Roman" w:hAnsi="Arial" w:cs="Arial"/>
          <w:szCs w:val="18"/>
          <w:shd w:val="clear" w:color="auto" w:fill="FFFFFF"/>
          <w:lang w:eastAsia="pt-BR"/>
        </w:rPr>
      </w:pPr>
      <w:r>
        <w:rPr>
          <w:rFonts w:ascii="Arial" w:eastAsia="Times New Roman" w:hAnsi="Arial" w:cs="Arial"/>
          <w:szCs w:val="18"/>
          <w:shd w:val="clear" w:color="auto" w:fill="FFFFFF"/>
          <w:lang w:eastAsia="pt-BR"/>
        </w:rPr>
        <w:tab/>
        <w:t>Tais modificações pressionam os territórios das comunidade</w:t>
      </w:r>
      <w:r w:rsidR="006F497F">
        <w:rPr>
          <w:rFonts w:ascii="Arial" w:eastAsia="Times New Roman" w:hAnsi="Arial" w:cs="Arial"/>
          <w:szCs w:val="18"/>
          <w:shd w:val="clear" w:color="auto" w:fill="FFFFFF"/>
          <w:lang w:eastAsia="pt-BR"/>
        </w:rPr>
        <w:t>s representando fatores externos</w:t>
      </w:r>
      <w:r>
        <w:rPr>
          <w:rFonts w:ascii="Arial" w:eastAsia="Times New Roman" w:hAnsi="Arial" w:cs="Arial"/>
          <w:szCs w:val="18"/>
          <w:shd w:val="clear" w:color="auto" w:fill="FFFFFF"/>
          <w:lang w:eastAsia="pt-BR"/>
        </w:rPr>
        <w:t xml:space="preserve"> de ameaças aos modos de vida caiçara. As comunidades urbanizadas apresentam os seguintes conflitos no uso de praias: falta de tratamento </w:t>
      </w:r>
      <w:r>
        <w:rPr>
          <w:rFonts w:ascii="Arial" w:eastAsia="Times New Roman" w:hAnsi="Arial" w:cs="Arial"/>
          <w:szCs w:val="18"/>
          <w:shd w:val="clear" w:color="auto" w:fill="FFFFFF"/>
          <w:lang w:eastAsia="pt-BR"/>
        </w:rPr>
        <w:lastRenderedPageBreak/>
        <w:t xml:space="preserve">de esgoto, vazamento de óleo, e turismo. As comunidades em praias afastadas apresentam como principais conflitos: expansão de infraestrutura náutica, ocupação de área de praia por casas e condomínios de segunda residência e turismo. </w:t>
      </w:r>
    </w:p>
    <w:p w:rsidR="006F497F" w:rsidRPr="006F497F" w:rsidRDefault="006F497F" w:rsidP="005A3D96">
      <w:pPr>
        <w:spacing w:after="0" w:line="360" w:lineRule="auto"/>
        <w:jc w:val="both"/>
        <w:rPr>
          <w:rFonts w:ascii="Arial" w:eastAsia="Times New Roman" w:hAnsi="Arial" w:cs="Arial"/>
          <w:szCs w:val="18"/>
          <w:shd w:val="clear" w:color="auto" w:fill="FFFFFF"/>
          <w:lang w:eastAsia="pt-BR"/>
        </w:rPr>
      </w:pPr>
      <w:r>
        <w:rPr>
          <w:rFonts w:ascii="Arial" w:eastAsia="Times New Roman" w:hAnsi="Arial" w:cs="Arial"/>
          <w:szCs w:val="18"/>
          <w:shd w:val="clear" w:color="auto" w:fill="FFFFFF"/>
          <w:lang w:eastAsia="pt-BR"/>
        </w:rPr>
        <w:tab/>
        <w:t>A presença de associações organizadas, de áreas de proteção ambiental e outras atividades de fonte de renda podem auxiliar na manutenção do modo de vida e território caiçara frente às mudanças ambientais que estão ocorrendo no Litoral Norte Paulista.</w:t>
      </w:r>
    </w:p>
    <w:p w:rsidR="00FD6FAC" w:rsidRPr="005A3D96" w:rsidRDefault="00FD6FAC" w:rsidP="00FD6FAC">
      <w:pPr>
        <w:spacing w:before="240" w:after="0" w:line="240" w:lineRule="auto"/>
        <w:jc w:val="both"/>
        <w:rPr>
          <w:rFonts w:ascii="Times New Roman" w:eastAsia="Times New Roman" w:hAnsi="Times New Roman" w:cs="Times New Roman"/>
          <w:sz w:val="24"/>
          <w:szCs w:val="24"/>
          <w:lang w:eastAsia="pt-BR"/>
        </w:rPr>
      </w:pPr>
      <w:r w:rsidRPr="005A3D96">
        <w:rPr>
          <w:rFonts w:ascii="Arial" w:eastAsia="Times New Roman" w:hAnsi="Arial" w:cs="Arial"/>
          <w:b/>
          <w:bCs/>
          <w:sz w:val="24"/>
          <w:szCs w:val="24"/>
          <w:shd w:val="clear" w:color="auto" w:fill="FFFFFF"/>
          <w:lang w:eastAsia="pt-BR"/>
        </w:rPr>
        <w:t>5. Referências</w:t>
      </w:r>
    </w:p>
    <w:p w:rsidR="005E7948" w:rsidRPr="005E7948" w:rsidRDefault="005E7948" w:rsidP="002970A7">
      <w:pPr>
        <w:spacing w:after="0" w:line="240" w:lineRule="auto"/>
        <w:jc w:val="both"/>
        <w:rPr>
          <w:rFonts w:ascii="Arial" w:eastAsia="Times New Roman" w:hAnsi="Arial" w:cs="Arial"/>
          <w:lang w:eastAsia="pt-BR"/>
        </w:rPr>
      </w:pPr>
    </w:p>
    <w:p w:rsidR="005E7948" w:rsidRPr="009B2559" w:rsidRDefault="005E7948" w:rsidP="005E7948">
      <w:pPr>
        <w:spacing w:line="240" w:lineRule="auto"/>
        <w:jc w:val="both"/>
        <w:rPr>
          <w:rFonts w:ascii="Arial" w:hAnsi="Arial" w:cs="Arial"/>
          <w:sz w:val="20"/>
        </w:rPr>
      </w:pPr>
      <w:r w:rsidRPr="009B2559">
        <w:rPr>
          <w:rFonts w:ascii="Arial" w:hAnsi="Arial" w:cs="Arial"/>
          <w:sz w:val="20"/>
        </w:rPr>
        <w:t>BRASIL. Lei nº 7.661 de 16 de maio de 1988. Plano Nacional de Gerenciamento Costeiro (PNGC).</w:t>
      </w:r>
    </w:p>
    <w:p w:rsidR="005E7948" w:rsidRPr="009B2559" w:rsidRDefault="005E7948" w:rsidP="002970A7">
      <w:pPr>
        <w:spacing w:line="240" w:lineRule="auto"/>
        <w:jc w:val="both"/>
        <w:rPr>
          <w:rFonts w:ascii="Arial" w:hAnsi="Arial" w:cs="Arial"/>
          <w:sz w:val="20"/>
        </w:rPr>
      </w:pPr>
      <w:r w:rsidRPr="009B2559">
        <w:rPr>
          <w:rFonts w:ascii="Arial" w:hAnsi="Arial" w:cs="Arial"/>
          <w:sz w:val="20"/>
        </w:rPr>
        <w:t xml:space="preserve">CORÁ, M. J. </w:t>
      </w:r>
      <w:proofErr w:type="spellStart"/>
      <w:r w:rsidRPr="009B2559">
        <w:rPr>
          <w:rFonts w:ascii="Arial" w:hAnsi="Arial" w:cs="Arial"/>
          <w:sz w:val="20"/>
        </w:rPr>
        <w:t>Pré</w:t>
      </w:r>
      <w:proofErr w:type="spellEnd"/>
      <w:r w:rsidRPr="009B2559">
        <w:rPr>
          <w:rFonts w:ascii="Arial" w:hAnsi="Arial" w:cs="Arial"/>
          <w:sz w:val="20"/>
        </w:rPr>
        <w:t>-sal X Caraguatatuba: qual a relação? São Paulo: Revista Pensamento &amp; Realidade. Ano XIV, v. 26. 2011.</w:t>
      </w:r>
    </w:p>
    <w:p w:rsidR="005E7948" w:rsidRPr="009B2559" w:rsidRDefault="005E7948" w:rsidP="002970A7">
      <w:pPr>
        <w:spacing w:line="240" w:lineRule="auto"/>
        <w:jc w:val="both"/>
        <w:rPr>
          <w:rFonts w:ascii="Arial" w:hAnsi="Arial" w:cs="Arial"/>
          <w:sz w:val="20"/>
        </w:rPr>
      </w:pPr>
      <w:r w:rsidRPr="009B2559">
        <w:rPr>
          <w:rFonts w:ascii="Arial" w:hAnsi="Arial" w:cs="Arial"/>
          <w:sz w:val="20"/>
        </w:rPr>
        <w:t xml:space="preserve">GIGLIOTTI, C. M. C. SANTOS, M. J. A expansão urbana de Caraguatatuba (1950-2010): </w:t>
      </w:r>
      <w:proofErr w:type="gramStart"/>
      <w:r w:rsidRPr="009B2559">
        <w:rPr>
          <w:rFonts w:ascii="Arial" w:hAnsi="Arial" w:cs="Arial"/>
          <w:sz w:val="20"/>
        </w:rPr>
        <w:t>uma análise das transformações sócio espaciais</w:t>
      </w:r>
      <w:proofErr w:type="gramEnd"/>
      <w:r w:rsidRPr="009B2559">
        <w:rPr>
          <w:rFonts w:ascii="Arial" w:hAnsi="Arial" w:cs="Arial"/>
          <w:sz w:val="20"/>
        </w:rPr>
        <w:t>. Uberlândia/MG: Revista Caminhos de Geografia, v. 14. 2013.</w:t>
      </w:r>
    </w:p>
    <w:p w:rsidR="005E7948" w:rsidRPr="009B2559" w:rsidRDefault="005E7948" w:rsidP="002970A7">
      <w:pPr>
        <w:spacing w:after="0" w:line="240" w:lineRule="auto"/>
        <w:jc w:val="both"/>
        <w:rPr>
          <w:rFonts w:ascii="Arial" w:eastAsia="Times New Roman" w:hAnsi="Arial" w:cs="Arial"/>
          <w:sz w:val="20"/>
          <w:lang w:eastAsia="pt-BR"/>
        </w:rPr>
      </w:pPr>
      <w:r w:rsidRPr="009B2559">
        <w:rPr>
          <w:rFonts w:ascii="Arial" w:eastAsia="Times New Roman" w:hAnsi="Arial" w:cs="Arial"/>
          <w:sz w:val="20"/>
          <w:lang w:eastAsia="pt-BR"/>
        </w:rPr>
        <w:t xml:space="preserve">PETROBRAS. Estudo de Impactos Ambientais (EIA/RIMA): Projetos Integrados de Produção e Escoamento de Petróleo de Gás Natural no Polo </w:t>
      </w:r>
      <w:proofErr w:type="spellStart"/>
      <w:r w:rsidRPr="009B2559">
        <w:rPr>
          <w:rFonts w:ascii="Arial" w:eastAsia="Times New Roman" w:hAnsi="Arial" w:cs="Arial"/>
          <w:sz w:val="20"/>
          <w:lang w:eastAsia="pt-BR"/>
        </w:rPr>
        <w:t>Pré</w:t>
      </w:r>
      <w:proofErr w:type="spellEnd"/>
      <w:r w:rsidRPr="009B2559">
        <w:rPr>
          <w:rFonts w:ascii="Arial" w:eastAsia="Times New Roman" w:hAnsi="Arial" w:cs="Arial"/>
          <w:sz w:val="20"/>
          <w:lang w:eastAsia="pt-BR"/>
        </w:rPr>
        <w:t xml:space="preserve">-Sal, Bacia de Santos. Rio de Janeiro: ICF </w:t>
      </w:r>
      <w:proofErr w:type="spellStart"/>
      <w:r w:rsidRPr="009B2559">
        <w:rPr>
          <w:rFonts w:ascii="Arial" w:eastAsia="Times New Roman" w:hAnsi="Arial" w:cs="Arial"/>
          <w:sz w:val="20"/>
          <w:lang w:eastAsia="pt-BR"/>
        </w:rPr>
        <w:t>international</w:t>
      </w:r>
      <w:proofErr w:type="spellEnd"/>
      <w:r w:rsidRPr="009B2559">
        <w:rPr>
          <w:rFonts w:ascii="Arial" w:eastAsia="Times New Roman" w:hAnsi="Arial" w:cs="Arial"/>
          <w:sz w:val="20"/>
          <w:lang w:eastAsia="pt-BR"/>
        </w:rPr>
        <w:t>, 2010.</w:t>
      </w:r>
    </w:p>
    <w:p w:rsidR="005E7948" w:rsidRPr="009B2559" w:rsidRDefault="005E7948" w:rsidP="002970A7">
      <w:pPr>
        <w:spacing w:after="0" w:line="240" w:lineRule="auto"/>
        <w:jc w:val="both"/>
        <w:rPr>
          <w:rFonts w:ascii="Arial" w:eastAsia="Times New Roman" w:hAnsi="Arial" w:cs="Arial"/>
          <w:sz w:val="20"/>
          <w:lang w:eastAsia="pt-BR"/>
        </w:rPr>
      </w:pPr>
    </w:p>
    <w:p w:rsidR="005E7948" w:rsidRPr="009B2559" w:rsidRDefault="005E7948" w:rsidP="002970A7">
      <w:pPr>
        <w:spacing w:line="240" w:lineRule="auto"/>
        <w:jc w:val="both"/>
        <w:rPr>
          <w:rFonts w:ascii="Arial" w:hAnsi="Arial" w:cs="Arial"/>
          <w:sz w:val="20"/>
        </w:rPr>
      </w:pPr>
      <w:r w:rsidRPr="009B2559">
        <w:rPr>
          <w:rFonts w:ascii="Arial" w:hAnsi="Arial" w:cs="Arial"/>
          <w:sz w:val="20"/>
        </w:rPr>
        <w:t xml:space="preserve">SÃO PAULO (Estado). Secretaria de Infraestrutura e Meio Ambiente. Instituto Florestal. Plano de Manejo da Área de Proteção Ambiental Marinha do Litoral Norte (APMLN). São Paulo, 2019. </w:t>
      </w:r>
    </w:p>
    <w:p w:rsidR="005E7948" w:rsidRPr="009B2559" w:rsidRDefault="005E7948" w:rsidP="002970A7">
      <w:pPr>
        <w:spacing w:line="240" w:lineRule="auto"/>
        <w:jc w:val="both"/>
        <w:rPr>
          <w:rFonts w:ascii="Arial" w:hAnsi="Arial" w:cs="Arial"/>
          <w:sz w:val="20"/>
        </w:rPr>
      </w:pPr>
      <w:r w:rsidRPr="009B2559">
        <w:rPr>
          <w:rFonts w:ascii="Arial" w:hAnsi="Arial" w:cs="Arial"/>
          <w:sz w:val="20"/>
        </w:rPr>
        <w:t>SÃO PAULO (Estado). Secretaria do Meio Ambiente. Instituto Florestal. Plano de Manejo do Parque Estadual da Serra do Mar. São Paulo, 2008.</w:t>
      </w:r>
    </w:p>
    <w:p w:rsidR="004E165C" w:rsidRPr="009B2559" w:rsidRDefault="004E165C" w:rsidP="002970A7">
      <w:pPr>
        <w:spacing w:line="240" w:lineRule="auto"/>
        <w:jc w:val="both"/>
        <w:rPr>
          <w:rFonts w:ascii="Arial" w:hAnsi="Arial" w:cs="Arial"/>
          <w:sz w:val="20"/>
        </w:rPr>
      </w:pPr>
      <w:r w:rsidRPr="009B2559">
        <w:rPr>
          <w:rFonts w:ascii="Arial" w:hAnsi="Arial" w:cs="Arial"/>
          <w:sz w:val="20"/>
        </w:rPr>
        <w:t>FUNDAÇÃO FLORESTAL. Produto 3 – Diagnóstico Participativo APA Marinha do Litoral Norte e Arie de São Sebastião. Governo do Estado de São Paulo. São Paulo, 2014.</w:t>
      </w:r>
    </w:p>
    <w:p w:rsidR="005E7948" w:rsidRPr="009B2559" w:rsidRDefault="005E7948" w:rsidP="002970A7">
      <w:pPr>
        <w:spacing w:line="240" w:lineRule="auto"/>
        <w:jc w:val="both"/>
        <w:rPr>
          <w:rFonts w:ascii="Arial" w:hAnsi="Arial" w:cs="Arial"/>
          <w:sz w:val="20"/>
        </w:rPr>
      </w:pPr>
      <w:r w:rsidRPr="009B2559">
        <w:rPr>
          <w:rFonts w:ascii="Arial" w:hAnsi="Arial" w:cs="Arial"/>
          <w:sz w:val="20"/>
        </w:rPr>
        <w:t xml:space="preserve">SHIRAZAWA-FREITAS, J. Gestão da Zona Costeira: políticas públicas e atores sociais na Praia da </w:t>
      </w:r>
      <w:proofErr w:type="spellStart"/>
      <w:r w:rsidRPr="009B2559">
        <w:rPr>
          <w:rFonts w:ascii="Arial" w:hAnsi="Arial" w:cs="Arial"/>
          <w:sz w:val="20"/>
        </w:rPr>
        <w:t>Cocanha</w:t>
      </w:r>
      <w:proofErr w:type="spellEnd"/>
      <w:r w:rsidRPr="009B2559">
        <w:rPr>
          <w:rFonts w:ascii="Arial" w:hAnsi="Arial" w:cs="Arial"/>
          <w:sz w:val="20"/>
        </w:rPr>
        <w:t>, Caraguatatuba. Dissertação de Mestrado PROCAM/USP. 115f. 2012.</w:t>
      </w:r>
    </w:p>
    <w:p w:rsidR="00E62DFE" w:rsidRPr="009B2559" w:rsidRDefault="005E7948" w:rsidP="00EE00F4">
      <w:pPr>
        <w:spacing w:line="240" w:lineRule="auto"/>
        <w:jc w:val="both"/>
        <w:rPr>
          <w:rFonts w:ascii="Arial" w:hAnsi="Arial" w:cs="Arial"/>
          <w:sz w:val="20"/>
        </w:rPr>
      </w:pPr>
      <w:r w:rsidRPr="009B2559">
        <w:rPr>
          <w:rFonts w:ascii="Arial" w:hAnsi="Arial" w:cs="Arial"/>
          <w:sz w:val="20"/>
        </w:rPr>
        <w:t xml:space="preserve">TEIXEIRA, L. </w:t>
      </w:r>
      <w:proofErr w:type="gramStart"/>
      <w:r w:rsidRPr="009B2559">
        <w:rPr>
          <w:rFonts w:ascii="Arial" w:hAnsi="Arial" w:cs="Arial"/>
          <w:sz w:val="20"/>
        </w:rPr>
        <w:t>R.</w:t>
      </w:r>
      <w:proofErr w:type="gramEnd"/>
      <w:r w:rsidRPr="009B2559">
        <w:rPr>
          <w:rFonts w:ascii="Arial" w:hAnsi="Arial" w:cs="Arial"/>
          <w:sz w:val="20"/>
        </w:rPr>
        <w:t xml:space="preserve">  MELLO, A. I. JOLY, C. A. FERREIRA, L. C. CERGOLE, M. C. RENÓ, F. A. G. VIEIRA, J. MELLO, L. F. Megaprojetos no Litoral Norte de São Paulo, Brasil: Uma análise integrada. I Congresso Brasileiro de Avaliação de Impacto. Associação Brasileira de Avaliação de Impacto – ABAI. São Paulo, 2012.</w:t>
      </w:r>
    </w:p>
    <w:p w:rsidR="00E62DFE" w:rsidRPr="009B2559" w:rsidRDefault="00E62DFE" w:rsidP="00E62DFE">
      <w:pPr>
        <w:spacing w:after="0" w:line="240" w:lineRule="auto"/>
        <w:jc w:val="both"/>
        <w:rPr>
          <w:rFonts w:ascii="Arial" w:hAnsi="Arial" w:cs="Arial"/>
          <w:sz w:val="20"/>
        </w:rPr>
      </w:pPr>
      <w:r w:rsidRPr="009B2559">
        <w:rPr>
          <w:rFonts w:ascii="Arial" w:hAnsi="Arial" w:cs="Arial"/>
          <w:sz w:val="20"/>
        </w:rPr>
        <w:t xml:space="preserve">LESSA, S. N. PEREIRA, L. A. G. O processo de planejamento e desenvolvimento do transporte rodoviário no Brasil. Instituto de Geografia – UFU (Universidade Federal de Uberlândia). Revista Caminhos de Geografia, v. 12, n. 40. Uberlândia, 2011. </w:t>
      </w:r>
    </w:p>
    <w:p w:rsidR="002C2FD4" w:rsidRPr="009B2559" w:rsidRDefault="002C2FD4" w:rsidP="00E62DFE">
      <w:pPr>
        <w:spacing w:after="0" w:line="240" w:lineRule="auto"/>
        <w:jc w:val="both"/>
        <w:rPr>
          <w:rFonts w:ascii="Arial" w:hAnsi="Arial" w:cs="Arial"/>
          <w:sz w:val="20"/>
        </w:rPr>
      </w:pPr>
    </w:p>
    <w:p w:rsidR="002C2FD4" w:rsidRPr="009B2559" w:rsidRDefault="002C2FD4" w:rsidP="002C2FD4">
      <w:pPr>
        <w:spacing w:after="0" w:line="240" w:lineRule="auto"/>
        <w:jc w:val="both"/>
        <w:rPr>
          <w:rFonts w:ascii="Arial" w:hAnsi="Arial" w:cs="Arial"/>
          <w:sz w:val="20"/>
        </w:rPr>
      </w:pPr>
      <w:r w:rsidRPr="009B2559">
        <w:rPr>
          <w:rFonts w:ascii="Arial" w:hAnsi="Arial" w:cs="Arial"/>
          <w:sz w:val="20"/>
        </w:rPr>
        <w:t>CDSS – Companhia Docas de São Sebastião. Plano de Desenvolvimento e Zoneamento Portuário – PDZ. 2009. Disponível em: &lt;http://www.po</w:t>
      </w:r>
      <w:r w:rsidRPr="009B2559">
        <w:rPr>
          <w:rFonts w:ascii="Arial" w:hAnsi="Arial" w:cs="Arial"/>
          <w:sz w:val="20"/>
        </w:rPr>
        <w:t xml:space="preserve">rtoss.sp.gov.br&gt;. Acesso em: 01 de setembro de 2021. </w:t>
      </w:r>
    </w:p>
    <w:p w:rsidR="00FD6FAC" w:rsidRPr="009B2559" w:rsidRDefault="002C2FD4" w:rsidP="009B2559">
      <w:pPr>
        <w:pStyle w:val="NormalWeb"/>
        <w:ind w:left="480" w:hanging="480"/>
        <w:jc w:val="both"/>
        <w:rPr>
          <w:rFonts w:ascii="Arial" w:hAnsi="Arial" w:cs="Arial"/>
          <w:sz w:val="20"/>
        </w:rPr>
      </w:pPr>
      <w:r w:rsidRPr="009B2559">
        <w:rPr>
          <w:rFonts w:ascii="Arial" w:hAnsi="Arial" w:cs="Arial"/>
          <w:sz w:val="20"/>
        </w:rPr>
        <w:t xml:space="preserve">CARAGUATATUBA. Lei Complementar </w:t>
      </w:r>
      <w:r w:rsidR="004E165C" w:rsidRPr="009B2559">
        <w:rPr>
          <w:rFonts w:ascii="Arial" w:hAnsi="Arial" w:cs="Arial"/>
          <w:sz w:val="20"/>
        </w:rPr>
        <w:t xml:space="preserve">Nº73/2018 - Plano Diretor. Disponível em: </w:t>
      </w:r>
      <w:hyperlink r:id="rId17" w:history="1">
        <w:r w:rsidR="004E165C" w:rsidRPr="009B2559">
          <w:rPr>
            <w:rStyle w:val="Hyperlink"/>
            <w:rFonts w:ascii="Arial" w:hAnsi="Arial" w:cs="Arial"/>
            <w:sz w:val="20"/>
          </w:rPr>
          <w:t>https://www.caraguatatuba.sp.gov.br/pmc/servicos/servicos-a-empresa/plano-diretor/</w:t>
        </w:r>
      </w:hyperlink>
      <w:r w:rsidR="004E165C" w:rsidRPr="009B2559">
        <w:rPr>
          <w:rFonts w:ascii="Arial" w:hAnsi="Arial" w:cs="Arial"/>
          <w:sz w:val="20"/>
        </w:rPr>
        <w:t>.  Acessado em: 01 de setembro de 2021</w:t>
      </w:r>
      <w:r w:rsidRPr="009B2559">
        <w:rPr>
          <w:rFonts w:ascii="Arial" w:hAnsi="Arial" w:cs="Arial"/>
          <w:sz w:val="20"/>
        </w:rPr>
        <w:t>.</w:t>
      </w:r>
    </w:p>
    <w:p w:rsidR="00FD6FAC" w:rsidRPr="004E165C" w:rsidRDefault="00FD6FAC" w:rsidP="00FD6FAC">
      <w:pPr>
        <w:spacing w:before="240" w:after="240" w:line="240" w:lineRule="auto"/>
        <w:rPr>
          <w:rFonts w:ascii="Times New Roman" w:eastAsia="Times New Roman" w:hAnsi="Times New Roman" w:cs="Times New Roman"/>
          <w:sz w:val="24"/>
          <w:szCs w:val="24"/>
          <w:lang w:eastAsia="pt-BR"/>
        </w:rPr>
      </w:pPr>
      <w:r w:rsidRPr="004E165C">
        <w:rPr>
          <w:rFonts w:ascii="Arial" w:eastAsia="Times New Roman" w:hAnsi="Arial" w:cs="Arial"/>
          <w:color w:val="202124"/>
          <w:sz w:val="18"/>
          <w:szCs w:val="18"/>
          <w:shd w:val="clear" w:color="auto" w:fill="FFFFFF"/>
          <w:lang w:eastAsia="pt-BR"/>
        </w:rPr>
        <w:t> </w:t>
      </w:r>
    </w:p>
    <w:p w:rsidR="00654B8C" w:rsidRPr="004E165C" w:rsidRDefault="00654B8C"/>
    <w:sectPr w:rsidR="00654B8C" w:rsidRPr="004E165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3DF" w:rsidRDefault="00BC23DF" w:rsidP="00862FA2">
      <w:pPr>
        <w:spacing w:after="0" w:line="240" w:lineRule="auto"/>
      </w:pPr>
      <w:r>
        <w:separator/>
      </w:r>
    </w:p>
  </w:endnote>
  <w:endnote w:type="continuationSeparator" w:id="0">
    <w:p w:rsidR="00BC23DF" w:rsidRDefault="00BC23DF" w:rsidP="0086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3DF" w:rsidRDefault="00BC23DF" w:rsidP="00862FA2">
      <w:pPr>
        <w:spacing w:after="0" w:line="240" w:lineRule="auto"/>
      </w:pPr>
      <w:r>
        <w:separator/>
      </w:r>
    </w:p>
  </w:footnote>
  <w:footnote w:type="continuationSeparator" w:id="0">
    <w:p w:rsidR="00BC23DF" w:rsidRDefault="00BC23DF" w:rsidP="00862FA2">
      <w:pPr>
        <w:spacing w:after="0" w:line="240" w:lineRule="auto"/>
      </w:pPr>
      <w:r>
        <w:continuationSeparator/>
      </w:r>
    </w:p>
  </w:footnote>
  <w:footnote w:id="1">
    <w:p w:rsidR="009B2559" w:rsidRDefault="009B2559">
      <w:pPr>
        <w:pStyle w:val="Textodenotaderodap"/>
      </w:pPr>
      <w:r>
        <w:rPr>
          <w:rStyle w:val="Refdenotaderodap"/>
        </w:rPr>
        <w:footnoteRef/>
      </w:r>
      <w:r>
        <w:t xml:space="preserve"> Submissão de trabalho a ser considerada após aprovação do trabalho na disciplina e sob a confirmação de inclusão de autoria dos docentes responsáveis. </w:t>
      </w:r>
    </w:p>
  </w:footnote>
  <w:footnote w:id="2">
    <w:p w:rsidR="00F6499E" w:rsidRDefault="00F6499E">
      <w:pPr>
        <w:pStyle w:val="Textodenotaderodap"/>
      </w:pPr>
      <w:r>
        <w:rPr>
          <w:rStyle w:val="Refdenotaderodap"/>
        </w:rPr>
        <w:footnoteRef/>
      </w:r>
      <w:r>
        <w:t xml:space="preserve"> Autoridade Portuária Porto de São Sebastião. Disponível em: </w:t>
      </w:r>
      <w:hyperlink r:id="rId1" w:history="1">
        <w:r w:rsidRPr="00B236F0">
          <w:rPr>
            <w:rStyle w:val="Hyperlink"/>
          </w:rPr>
          <w:t>http://portoss.sp.gov.br/home/infraestrutura-portuaria/pdz/</w:t>
        </w:r>
      </w:hyperlink>
      <w:r>
        <w:t xml:space="preserve">. Acessado em 01/09/2021. </w:t>
      </w:r>
    </w:p>
  </w:footnote>
  <w:footnote w:id="3">
    <w:p w:rsidR="00F6499E" w:rsidRDefault="00F6499E">
      <w:pPr>
        <w:pStyle w:val="Textodenotaderodap"/>
      </w:pPr>
      <w:r>
        <w:rPr>
          <w:rStyle w:val="Refdenotaderodap"/>
        </w:rPr>
        <w:footnoteRef/>
      </w:r>
      <w:r>
        <w:t xml:space="preserve"> “Parecer científico sobre a ampliação do Porto de São Sebastião”. Instituto Oceanográfico/USP. Disponível em: </w:t>
      </w:r>
      <w:hyperlink r:id="rId2" w:history="1">
        <w:r w:rsidRPr="00B236F0">
          <w:rPr>
            <w:rStyle w:val="Hyperlink"/>
          </w:rPr>
          <w:t>https://www.io.usp.br/index.php/noticias/9-editoria-io/757-parecer-cientifico-sobre-a-ampliacao-do-porto-de-sao-sebastiao</w:t>
        </w:r>
      </w:hyperlink>
      <w:r>
        <w:t>. Acessado em 01/09/2021.</w:t>
      </w:r>
    </w:p>
  </w:footnote>
  <w:footnote w:id="4">
    <w:p w:rsidR="00F6499E" w:rsidRDefault="00F6499E">
      <w:pPr>
        <w:pStyle w:val="Textodenotaderodap"/>
      </w:pPr>
      <w:r>
        <w:rPr>
          <w:rStyle w:val="Refdenotaderodap"/>
        </w:rPr>
        <w:footnoteRef/>
      </w:r>
      <w:r>
        <w:t xml:space="preserve"> “São Paulo inicia obras de duplicação </w:t>
      </w:r>
      <w:proofErr w:type="gramStart"/>
      <w:r>
        <w:t>da Tamoios</w:t>
      </w:r>
      <w:proofErr w:type="gramEnd"/>
      <w:r>
        <w:t xml:space="preserve">”. Federação das Empresas de Transporte de Cargas do Estado de São Paulo. Disponível em: </w:t>
      </w:r>
      <w:hyperlink r:id="rId3" w:history="1">
        <w:r w:rsidRPr="00B236F0">
          <w:rPr>
            <w:rStyle w:val="Hyperlink"/>
          </w:rPr>
          <w:t>https://fetcesp.com.br/sao-paulo-inicia-obras-de-duplicacao-da-tamoios/</w:t>
        </w:r>
      </w:hyperlink>
      <w:r>
        <w:t xml:space="preserve">. Acessado em 01/09/2021. </w:t>
      </w:r>
    </w:p>
  </w:footnote>
  <w:footnote w:id="5">
    <w:p w:rsidR="00F6499E" w:rsidRDefault="00F6499E">
      <w:pPr>
        <w:pStyle w:val="Textodenotaderodap"/>
      </w:pPr>
      <w:r>
        <w:rPr>
          <w:rStyle w:val="Refdenotaderodap"/>
        </w:rPr>
        <w:footnoteRef/>
      </w:r>
      <w:r>
        <w:t xml:space="preserve"> “Vazamento de óleo chega a Caraguatatuba (SP); nove praias foram atingidas em São Sebastião”. UOL Cotidiano. Disponível em: </w:t>
      </w:r>
      <w:hyperlink r:id="rId4" w:history="1">
        <w:r w:rsidRPr="00B236F0">
          <w:rPr>
            <w:rStyle w:val="Hyperlink"/>
          </w:rPr>
          <w:t>https://noticias.uol.com.br/cotidiano/ultimas-noticias/2013/04/06/oleo-vaza-de-oleoduto-da-petrobras-em-sao-sabastiao-sp.htm</w:t>
        </w:r>
      </w:hyperlink>
      <w:r>
        <w:t xml:space="preserve">. Acessado em 01/09/2021. </w:t>
      </w:r>
    </w:p>
  </w:footnote>
  <w:footnote w:id="6">
    <w:p w:rsidR="00F6499E" w:rsidRDefault="00F6499E">
      <w:pPr>
        <w:pStyle w:val="Textodenotaderodap"/>
      </w:pPr>
      <w:r>
        <w:rPr>
          <w:rStyle w:val="Refdenotaderodap"/>
        </w:rPr>
        <w:footnoteRef/>
      </w:r>
      <w:r>
        <w:t xml:space="preserve"> “População pode participar de consulta pública sobre Plano de Manejo do Parque Municipal do </w:t>
      </w:r>
      <w:proofErr w:type="spellStart"/>
      <w:r>
        <w:t>Juqueriquerê</w:t>
      </w:r>
      <w:proofErr w:type="spellEnd"/>
      <w:r>
        <w:t xml:space="preserve">”. Prefeitura de Caraguatatuba. Disponível em: </w:t>
      </w:r>
      <w:hyperlink r:id="rId5" w:history="1">
        <w:r w:rsidRPr="00B236F0">
          <w:rPr>
            <w:rStyle w:val="Hyperlink"/>
          </w:rPr>
          <w:t>https://www.caraguatatuba.sp.gov.br/pmc/2020/04/populacao-pode-participar-de-consulta-publica-sobre-plano-de-manejo-do-parque-municipal-do-juqueriquere/</w:t>
        </w:r>
      </w:hyperlink>
      <w:r>
        <w:t xml:space="preserve">. Acessado em 03/09/2021.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C733D"/>
    <w:multiLevelType w:val="multilevel"/>
    <w:tmpl w:val="5C06A92A"/>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3265AB4"/>
    <w:multiLevelType w:val="multilevel"/>
    <w:tmpl w:val="CC685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FAC"/>
    <w:rsid w:val="00014F9E"/>
    <w:rsid w:val="00022EB5"/>
    <w:rsid w:val="00094677"/>
    <w:rsid w:val="000A61DC"/>
    <w:rsid w:val="000B0463"/>
    <w:rsid w:val="000D3435"/>
    <w:rsid w:val="00122AD9"/>
    <w:rsid w:val="001301AC"/>
    <w:rsid w:val="00136D36"/>
    <w:rsid w:val="00157309"/>
    <w:rsid w:val="001C0090"/>
    <w:rsid w:val="0022095F"/>
    <w:rsid w:val="002270F4"/>
    <w:rsid w:val="00265FE9"/>
    <w:rsid w:val="002970A7"/>
    <w:rsid w:val="002C2FD4"/>
    <w:rsid w:val="002F46C0"/>
    <w:rsid w:val="00322966"/>
    <w:rsid w:val="00340FB9"/>
    <w:rsid w:val="00356F90"/>
    <w:rsid w:val="00370511"/>
    <w:rsid w:val="00384A5F"/>
    <w:rsid w:val="003B0C3C"/>
    <w:rsid w:val="003B613D"/>
    <w:rsid w:val="003C56AB"/>
    <w:rsid w:val="003E4D1A"/>
    <w:rsid w:val="003F6277"/>
    <w:rsid w:val="00452C9D"/>
    <w:rsid w:val="004676B2"/>
    <w:rsid w:val="004C3E8E"/>
    <w:rsid w:val="004E165C"/>
    <w:rsid w:val="004F6DEC"/>
    <w:rsid w:val="005265E4"/>
    <w:rsid w:val="005343CF"/>
    <w:rsid w:val="005960D5"/>
    <w:rsid w:val="005A3D96"/>
    <w:rsid w:val="005A71BD"/>
    <w:rsid w:val="005B7F02"/>
    <w:rsid w:val="005E5D51"/>
    <w:rsid w:val="005E7948"/>
    <w:rsid w:val="00624D85"/>
    <w:rsid w:val="00654B8C"/>
    <w:rsid w:val="006634CC"/>
    <w:rsid w:val="006F4544"/>
    <w:rsid w:val="006F497F"/>
    <w:rsid w:val="00747513"/>
    <w:rsid w:val="007C6DAD"/>
    <w:rsid w:val="00860120"/>
    <w:rsid w:val="00862FA2"/>
    <w:rsid w:val="00876938"/>
    <w:rsid w:val="008E7F13"/>
    <w:rsid w:val="00920AB2"/>
    <w:rsid w:val="009B1BD7"/>
    <w:rsid w:val="009B20D0"/>
    <w:rsid w:val="009B2559"/>
    <w:rsid w:val="009B7F52"/>
    <w:rsid w:val="00A23BAA"/>
    <w:rsid w:val="00A24A7C"/>
    <w:rsid w:val="00AC1491"/>
    <w:rsid w:val="00AF26BE"/>
    <w:rsid w:val="00B24C16"/>
    <w:rsid w:val="00B70A5B"/>
    <w:rsid w:val="00BA2039"/>
    <w:rsid w:val="00BB0920"/>
    <w:rsid w:val="00BC23DF"/>
    <w:rsid w:val="00BE5561"/>
    <w:rsid w:val="00C21CC3"/>
    <w:rsid w:val="00C32E8E"/>
    <w:rsid w:val="00C37DF3"/>
    <w:rsid w:val="00C66219"/>
    <w:rsid w:val="00C72755"/>
    <w:rsid w:val="00C74250"/>
    <w:rsid w:val="00CF66E2"/>
    <w:rsid w:val="00D310D1"/>
    <w:rsid w:val="00D5775A"/>
    <w:rsid w:val="00DB7819"/>
    <w:rsid w:val="00DF5D6F"/>
    <w:rsid w:val="00E32D31"/>
    <w:rsid w:val="00E62DFE"/>
    <w:rsid w:val="00E73942"/>
    <w:rsid w:val="00E83DD1"/>
    <w:rsid w:val="00EB72A4"/>
    <w:rsid w:val="00ED37E2"/>
    <w:rsid w:val="00EE00F4"/>
    <w:rsid w:val="00EE7198"/>
    <w:rsid w:val="00F6499E"/>
    <w:rsid w:val="00FD6F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D6F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D6FAC"/>
    <w:rPr>
      <w:color w:val="0000FF"/>
      <w:u w:val="single"/>
    </w:rPr>
  </w:style>
  <w:style w:type="table" w:styleId="SombreamentoClaro">
    <w:name w:val="Light Shading"/>
    <w:basedOn w:val="Tabelanormal"/>
    <w:uiPriority w:val="60"/>
    <w:rsid w:val="00EE7198"/>
    <w:pPr>
      <w:spacing w:after="0" w:line="240" w:lineRule="auto"/>
    </w:pPr>
    <w:rPr>
      <w:rFonts w:ascii="Arial" w:eastAsia="Arial" w:hAnsi="Arial" w:cs="Arial"/>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EE719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E7198"/>
    <w:rPr>
      <w:rFonts w:ascii="Tahoma" w:hAnsi="Tahoma" w:cs="Tahoma"/>
      <w:sz w:val="16"/>
      <w:szCs w:val="16"/>
    </w:rPr>
  </w:style>
  <w:style w:type="paragraph" w:styleId="Legenda">
    <w:name w:val="caption"/>
    <w:basedOn w:val="Normal"/>
    <w:next w:val="Normal"/>
    <w:uiPriority w:val="35"/>
    <w:unhideWhenUsed/>
    <w:qFormat/>
    <w:rsid w:val="006634CC"/>
    <w:pPr>
      <w:spacing w:after="200" w:line="240" w:lineRule="auto"/>
    </w:pPr>
    <w:rPr>
      <w:b/>
      <w:bCs/>
      <w:color w:val="5B9BD5" w:themeColor="accent1"/>
      <w:sz w:val="18"/>
      <w:szCs w:val="18"/>
    </w:rPr>
  </w:style>
  <w:style w:type="paragraph" w:styleId="Textodenotaderodap">
    <w:name w:val="footnote text"/>
    <w:basedOn w:val="Normal"/>
    <w:link w:val="TextodenotaderodapChar"/>
    <w:uiPriority w:val="99"/>
    <w:semiHidden/>
    <w:unhideWhenUsed/>
    <w:rsid w:val="00862FA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62FA2"/>
    <w:rPr>
      <w:sz w:val="20"/>
      <w:szCs w:val="20"/>
    </w:rPr>
  </w:style>
  <w:style w:type="character" w:styleId="Refdenotaderodap">
    <w:name w:val="footnote reference"/>
    <w:basedOn w:val="Fontepargpadro"/>
    <w:uiPriority w:val="99"/>
    <w:semiHidden/>
    <w:unhideWhenUsed/>
    <w:rsid w:val="00862FA2"/>
    <w:rPr>
      <w:vertAlign w:val="superscript"/>
    </w:rPr>
  </w:style>
  <w:style w:type="paragraph" w:styleId="PargrafodaLista">
    <w:name w:val="List Paragraph"/>
    <w:basedOn w:val="Normal"/>
    <w:uiPriority w:val="34"/>
    <w:qFormat/>
    <w:rsid w:val="000A61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D6F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D6FAC"/>
    <w:rPr>
      <w:color w:val="0000FF"/>
      <w:u w:val="single"/>
    </w:rPr>
  </w:style>
  <w:style w:type="table" w:styleId="SombreamentoClaro">
    <w:name w:val="Light Shading"/>
    <w:basedOn w:val="Tabelanormal"/>
    <w:uiPriority w:val="60"/>
    <w:rsid w:val="00EE7198"/>
    <w:pPr>
      <w:spacing w:after="0" w:line="240" w:lineRule="auto"/>
    </w:pPr>
    <w:rPr>
      <w:rFonts w:ascii="Arial" w:eastAsia="Arial" w:hAnsi="Arial" w:cs="Arial"/>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EE719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E7198"/>
    <w:rPr>
      <w:rFonts w:ascii="Tahoma" w:hAnsi="Tahoma" w:cs="Tahoma"/>
      <w:sz w:val="16"/>
      <w:szCs w:val="16"/>
    </w:rPr>
  </w:style>
  <w:style w:type="paragraph" w:styleId="Legenda">
    <w:name w:val="caption"/>
    <w:basedOn w:val="Normal"/>
    <w:next w:val="Normal"/>
    <w:uiPriority w:val="35"/>
    <w:unhideWhenUsed/>
    <w:qFormat/>
    <w:rsid w:val="006634CC"/>
    <w:pPr>
      <w:spacing w:after="200" w:line="240" w:lineRule="auto"/>
    </w:pPr>
    <w:rPr>
      <w:b/>
      <w:bCs/>
      <w:color w:val="5B9BD5" w:themeColor="accent1"/>
      <w:sz w:val="18"/>
      <w:szCs w:val="18"/>
    </w:rPr>
  </w:style>
  <w:style w:type="paragraph" w:styleId="Textodenotaderodap">
    <w:name w:val="footnote text"/>
    <w:basedOn w:val="Normal"/>
    <w:link w:val="TextodenotaderodapChar"/>
    <w:uiPriority w:val="99"/>
    <w:semiHidden/>
    <w:unhideWhenUsed/>
    <w:rsid w:val="00862FA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62FA2"/>
    <w:rPr>
      <w:sz w:val="20"/>
      <w:szCs w:val="20"/>
    </w:rPr>
  </w:style>
  <w:style w:type="character" w:styleId="Refdenotaderodap">
    <w:name w:val="footnote reference"/>
    <w:basedOn w:val="Fontepargpadro"/>
    <w:uiPriority w:val="99"/>
    <w:semiHidden/>
    <w:unhideWhenUsed/>
    <w:rsid w:val="00862FA2"/>
    <w:rPr>
      <w:vertAlign w:val="superscript"/>
    </w:rPr>
  </w:style>
  <w:style w:type="paragraph" w:styleId="PargrafodaLista">
    <w:name w:val="List Paragraph"/>
    <w:basedOn w:val="Normal"/>
    <w:uiPriority w:val="34"/>
    <w:qFormat/>
    <w:rsid w:val="000A6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68833">
      <w:bodyDiv w:val="1"/>
      <w:marLeft w:val="0"/>
      <w:marRight w:val="0"/>
      <w:marTop w:val="0"/>
      <w:marBottom w:val="0"/>
      <w:divBdr>
        <w:top w:val="none" w:sz="0" w:space="0" w:color="auto"/>
        <w:left w:val="none" w:sz="0" w:space="0" w:color="auto"/>
        <w:bottom w:val="none" w:sz="0" w:space="0" w:color="auto"/>
        <w:right w:val="none" w:sz="0" w:space="0" w:color="auto"/>
      </w:divBdr>
    </w:div>
    <w:div w:id="1169711036">
      <w:bodyDiv w:val="1"/>
      <w:marLeft w:val="0"/>
      <w:marRight w:val="0"/>
      <w:marTop w:val="0"/>
      <w:marBottom w:val="0"/>
      <w:divBdr>
        <w:top w:val="none" w:sz="0" w:space="0" w:color="auto"/>
        <w:left w:val="none" w:sz="0" w:space="0" w:color="auto"/>
        <w:bottom w:val="none" w:sz="0" w:space="0" w:color="auto"/>
        <w:right w:val="none" w:sz="0" w:space="0" w:color="auto"/>
      </w:divBdr>
    </w:div>
    <w:div w:id="1483235561">
      <w:bodyDiv w:val="1"/>
      <w:marLeft w:val="0"/>
      <w:marRight w:val="0"/>
      <w:marTop w:val="0"/>
      <w:marBottom w:val="0"/>
      <w:divBdr>
        <w:top w:val="none" w:sz="0" w:space="0" w:color="auto"/>
        <w:left w:val="none" w:sz="0" w:space="0" w:color="auto"/>
        <w:bottom w:val="none" w:sz="0" w:space="0" w:color="auto"/>
        <w:right w:val="none" w:sz="0" w:space="0" w:color="auto"/>
      </w:divBdr>
    </w:div>
    <w:div w:id="189603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www.caraguatatuba.sp.gov.br/pmc/servicos/servicos-a-empresa/plano-diretor/" TargetMode="Externa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s://www.sigam.ambiente.sp.gov.br/sigam3/Default.aspx?idPagina=1538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s://fetcesp.com.br/sao-paulo-inicia-obras-de-duplicacao-da-tamoios/" TargetMode="External"/><Relationship Id="rId2" Type="http://schemas.openxmlformats.org/officeDocument/2006/relationships/hyperlink" Target="https://www.io.usp.br/index.php/noticias/9-editoria-io/757-parecer-cientifico-sobre-a-ampliacao-do-porto-de-sao-sebastiao" TargetMode="External"/><Relationship Id="rId1" Type="http://schemas.openxmlformats.org/officeDocument/2006/relationships/hyperlink" Target="http://portoss.sp.gov.br/home/infraestrutura-portuaria/pdz/" TargetMode="External"/><Relationship Id="rId5" Type="http://schemas.openxmlformats.org/officeDocument/2006/relationships/hyperlink" Target="https://www.caraguatatuba.sp.gov.br/pmc/2020/04/populacao-pode-participar-de-consulta-publica-sobre-plano-de-manejo-do-parque-municipal-do-juqueriquere/" TargetMode="External"/><Relationship Id="rId4" Type="http://schemas.openxmlformats.org/officeDocument/2006/relationships/hyperlink" Target="https://noticias.uol.com.br/cotidiano/ultimas-noticias/2013/04/06/oleo-vaza-de-oleoduto-da-petrobras-em-sao-sabastiao-sp.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9654D-0FAD-48AF-8BF2-4F2AB7D6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1576</TotalTime>
  <Pages>1</Pages>
  <Words>4296</Words>
  <Characters>23200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Dani</cp:lastModifiedBy>
  <cp:revision>46</cp:revision>
  <cp:lastPrinted>2021-09-08T23:10:00Z</cp:lastPrinted>
  <dcterms:created xsi:type="dcterms:W3CDTF">2021-09-06T21:35:00Z</dcterms:created>
  <dcterms:modified xsi:type="dcterms:W3CDTF">2021-09-08T23:11:00Z</dcterms:modified>
</cp:coreProperties>
</file>