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Default="00B61713" w:rsidP="0043200D">
      <w:pPr>
        <w:spacing w:after="0" w:line="240" w:lineRule="auto"/>
        <w:rPr>
          <w:rFonts w:ascii="Times New Roman" w:hAnsi="Times New Roman"/>
        </w:rPr>
      </w:pPr>
    </w:p>
    <w:p w14:paraId="2F25BFD7" w14:textId="77777777" w:rsidR="007A2BEA" w:rsidRPr="008A0AB7" w:rsidRDefault="007A2BEA"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lastRenderedPageBreak/>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proofErr w:type="spellStart"/>
      <w:r w:rsidRPr="008A0AB7">
        <w:t>Palavras-chave</w:t>
      </w:r>
      <w:proofErr w:type="spellEnd"/>
      <w:r w:rsidRPr="008A0AB7">
        <w:t xml:space="preserve">: </w:t>
      </w:r>
      <w:proofErr w:type="spellStart"/>
      <w:r w:rsidR="007A5DA5">
        <w:t>Serviços</w:t>
      </w:r>
      <w:proofErr w:type="spellEnd"/>
      <w:r w:rsidR="007A5DA5">
        <w:t xml:space="preserve"> </w:t>
      </w:r>
      <w:proofErr w:type="spellStart"/>
      <w:r w:rsidR="007A5DA5">
        <w:t>culturais</w:t>
      </w:r>
      <w:proofErr w:type="spellEnd"/>
      <w:r w:rsidR="007A5DA5">
        <w:t xml:space="preserve">, </w:t>
      </w:r>
      <w:proofErr w:type="spellStart"/>
      <w:r w:rsidR="007A5DA5">
        <w:t>Usos</w:t>
      </w:r>
      <w:proofErr w:type="spellEnd"/>
      <w:r w:rsidR="007A5DA5">
        <w:t xml:space="preserve"> </w:t>
      </w:r>
      <w:proofErr w:type="spellStart"/>
      <w:r w:rsidR="007A5DA5">
        <w:t>indevidos</w:t>
      </w:r>
      <w:proofErr w:type="spellEnd"/>
      <w:r w:rsidR="007A5DA5">
        <w:t xml:space="preserve">, </w:t>
      </w:r>
      <w:proofErr w:type="spellStart"/>
      <w:r w:rsidR="007A5DA5">
        <w:t>Geoprocessamento</w:t>
      </w:r>
      <w:proofErr w:type="spellEnd"/>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r w:rsidR="007A5DA5">
        <w:rPr>
          <w:lang w:val="en-US"/>
        </w:rPr>
        <w:t xml:space="preserv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9" w:name="_Toc310505066"/>
      <w:bookmarkStart w:id="10" w:name="_Toc310505184"/>
      <w:bookmarkStart w:id="11" w:name="_Toc310505273"/>
      <w:r w:rsidRPr="008A0AB7">
        <w:rPr>
          <w:rFonts w:ascii="Times New Roman" w:hAnsi="Times New Roman" w:cs="Times New Roman"/>
        </w:rPr>
        <w:lastRenderedPageBreak/>
        <w:t>LISTA DE FIGURAS</w:t>
      </w:r>
      <w:bookmarkEnd w:id="9"/>
      <w:bookmarkEnd w:id="10"/>
      <w:bookmarkEnd w:id="11"/>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704C42A" w14:textId="77777777" w:rsidR="00FA3EE9" w:rsidRPr="00FA3EE9" w:rsidRDefault="00B846D2">
      <w:pPr>
        <w:pStyle w:val="TOC1"/>
        <w:rPr>
          <w:rFonts w:ascii="Times New Roman" w:eastAsiaTheme="minorEastAsia" w:hAnsi="Times New Roman" w:cs="Times New Roman"/>
          <w:noProof/>
          <w:lang w:val="en-US" w:eastAsia="ja-JP"/>
        </w:rPr>
      </w:pPr>
      <w:r w:rsidRPr="00FA3EE9">
        <w:rPr>
          <w:rFonts w:ascii="Times New Roman" w:hAnsi="Times New Roman" w:cs="Times New Roman"/>
        </w:rPr>
        <w:fldChar w:fldCharType="begin"/>
      </w:r>
      <w:r w:rsidRPr="00FA3EE9">
        <w:rPr>
          <w:rFonts w:ascii="Times New Roman" w:hAnsi="Times New Roman" w:cs="Times New Roman"/>
        </w:rPr>
        <w:instrText xml:space="preserve"> TOC \t "FIGURA,1" </w:instrText>
      </w:r>
      <w:r w:rsidRPr="00FA3EE9">
        <w:rPr>
          <w:rFonts w:ascii="Times New Roman" w:hAnsi="Times New Roman" w:cs="Times New Roman"/>
        </w:rPr>
        <w:fldChar w:fldCharType="separate"/>
      </w:r>
      <w:r w:rsidR="00FA3EE9" w:rsidRPr="00FA3EE9">
        <w:rPr>
          <w:rFonts w:ascii="Times New Roman" w:hAnsi="Times New Roman" w:cs="Times New Roman"/>
          <w:noProof/>
        </w:rPr>
        <w:t>Figura 2.1 – Área de estudo.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_Toc461691670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3</w:t>
      </w:r>
      <w:r w:rsidR="00FA3EE9" w:rsidRPr="00FA3EE9">
        <w:rPr>
          <w:rFonts w:ascii="Times New Roman" w:hAnsi="Times New Roman" w:cs="Times New Roman"/>
          <w:noProof/>
        </w:rPr>
        <w:fldChar w:fldCharType="end"/>
      </w:r>
    </w:p>
    <w:p w14:paraId="6CE6571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3.1 - Etapas para delimitação das áreas de serviço cultural a partir das áreas verdes consideradas neste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10</w:t>
      </w:r>
      <w:r w:rsidRPr="00FA3EE9">
        <w:rPr>
          <w:rFonts w:ascii="Times New Roman" w:hAnsi="Times New Roman" w:cs="Times New Roman"/>
          <w:noProof/>
        </w:rPr>
        <w:fldChar w:fldCharType="end"/>
      </w:r>
    </w:p>
    <w:p w14:paraId="5BA7493F"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4.1 - Distribuição de áreas verdes quanto presença ou ausência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_Toc461691672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p>
    <w:p w14:paraId="3BB1CB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4.2 - Distribuição dos serviços culturais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_Toc461691673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2ED9EB7C"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4.3 - Distribuição dos usos indevidos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792BCE0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13</w:t>
      </w:r>
      <w:r w:rsidRPr="00FA3EE9">
        <w:rPr>
          <w:rFonts w:ascii="Times New Roman" w:hAnsi="Times New Roman" w:cs="Times New Roman"/>
          <w:noProof/>
        </w:rPr>
        <w:fldChar w:fldCharType="end"/>
      </w:r>
    </w:p>
    <w:p w14:paraId="208C0EE1"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4.5 - Distribuição do salário mínimo dos responsáveis por grupos de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38239EE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4.6 - Distribuição de salário mínimo das pessoas responsáveis dentro e fora da área de serviço das áreas verdes com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17</w:t>
      </w:r>
      <w:r w:rsidRPr="00FA3EE9">
        <w:rPr>
          <w:rFonts w:ascii="Times New Roman" w:hAnsi="Times New Roman" w:cs="Times New Roman"/>
          <w:noProof/>
        </w:rPr>
        <w:fldChar w:fldCharType="end"/>
      </w:r>
    </w:p>
    <w:p w14:paraId="4993397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A.1. OMT-G da Análise nos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300F68C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A.2. OMT-G da Análise nos setores censitários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23</w:t>
      </w:r>
      <w:r w:rsidRPr="00FA3EE9">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FA3EE9">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2" w:name="_Toc310505067"/>
      <w:bookmarkStart w:id="13" w:name="_Toc310505185"/>
      <w:bookmarkStart w:id="14"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2"/>
      <w:bookmarkEnd w:id="13"/>
      <w:bookmarkEnd w:id="14"/>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6B21CED7" w14:textId="77777777" w:rsidR="00FA3EE9" w:rsidRDefault="00EF7C4E" w:rsidP="00FA3EE9">
      <w:pPr>
        <w:pStyle w:val="TOC1"/>
        <w:rPr>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A3EE9">
        <w:rPr>
          <w:rFonts w:ascii="Times New Roman" w:hAnsi="Times New Roman" w:cs="Times New Roman"/>
        </w:rPr>
        <w:fldChar w:fldCharType="begin"/>
      </w:r>
      <w:r w:rsidR="00FA3EE9">
        <w:rPr>
          <w:rFonts w:ascii="Times New Roman" w:hAnsi="Times New Roman" w:cs="Times New Roman"/>
        </w:rPr>
        <w:instrText xml:space="preserve"> TOC \t "TABELA,1" </w:instrText>
      </w:r>
      <w:r w:rsidR="00FA3EE9">
        <w:rPr>
          <w:rFonts w:ascii="Times New Roman" w:hAnsi="Times New Roman" w:cs="Times New Roman"/>
        </w:rPr>
        <w:fldChar w:fldCharType="separate"/>
      </w:r>
    </w:p>
    <w:p w14:paraId="0B090AA4"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3.1 - Evidências de usos indevidos e da potencial oferta de serviços culturais identificadas em áreas verdes públicas em Goiânia.</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74E9E4DB"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3.2. Classificação das áreas verdes quando a evidência ou não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7</w:t>
      </w:r>
      <w:r w:rsidRPr="00FA3EE9">
        <w:rPr>
          <w:rFonts w:ascii="Times New Roman" w:hAnsi="Times New Roman" w:cs="Times New Roman"/>
          <w:noProof/>
        </w:rPr>
        <w:fldChar w:fldCharType="end"/>
      </w:r>
    </w:p>
    <w:p w14:paraId="4BFD970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4.1 - Caracterização do Indicador de Uso das Áreas Verdes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5A96B52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16</w:t>
      </w:r>
      <w:r w:rsidRPr="00FA3EE9">
        <w:rPr>
          <w:rFonts w:ascii="Times New Roman" w:hAnsi="Times New Roman" w:cs="Times New Roman"/>
          <w:noProof/>
        </w:rPr>
        <w:fldChar w:fldCharType="end"/>
      </w:r>
    </w:p>
    <w:p w14:paraId="62AFED4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B.1. Concepção do índice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122DEC4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B.2. Concepção do índice de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25</w:t>
      </w:r>
      <w:r w:rsidRPr="00FA3EE9">
        <w:rPr>
          <w:rFonts w:ascii="Times New Roman" w:hAnsi="Times New Roman" w:cs="Times New Roman"/>
          <w:noProof/>
        </w:rPr>
        <w:fldChar w:fldCharType="end"/>
      </w:r>
    </w:p>
    <w:p w14:paraId="14FE5A6A" w14:textId="43F30DC6" w:rsidR="00A5643D" w:rsidRPr="00053E30" w:rsidRDefault="00FA3EE9" w:rsidP="00FA3EE9">
      <w:pPr>
        <w:pStyle w:val="TOC1"/>
        <w:rPr>
          <w:rFonts w:ascii="Times New Roman" w:eastAsiaTheme="minorEastAsia" w:hAnsi="Times New Roman" w:cs="Times New Roman"/>
          <w:noProof/>
          <w:sz w:val="22"/>
          <w:szCs w:val="22"/>
          <w:lang w:eastAsia="pt-BR"/>
        </w:rPr>
      </w:pPr>
      <w:r>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5" w:name="_Toc310505068"/>
      <w:bookmarkStart w:id="16" w:name="_Toc310505186"/>
      <w:bookmarkStart w:id="17"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5"/>
      <w:bookmarkEnd w:id="16"/>
      <w:bookmarkEnd w:id="17"/>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8" w:name="_Toc310505070"/>
      <w:bookmarkStart w:id="19" w:name="_Toc310505188"/>
      <w:bookmarkStart w:id="20"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8"/>
      <w:bookmarkEnd w:id="19"/>
      <w:bookmarkEnd w:id="20"/>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36344E88" w14:textId="77777777" w:rsidR="00FA3EE9" w:rsidRPr="00FA3EE9"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FA3EE9" w:rsidRPr="00FA3EE9">
        <w:rPr>
          <w:rFonts w:ascii="Times New Roman" w:hAnsi="Times New Roman" w:cs="Times New Roman"/>
          <w:noProof/>
        </w:rPr>
        <w:t>1</w:t>
      </w:r>
      <w:r w:rsidR="00FA3EE9" w:rsidRPr="00FA3EE9">
        <w:rPr>
          <w:rFonts w:ascii="Times New Roman" w:eastAsiaTheme="minorEastAsia" w:hAnsi="Times New Roman" w:cs="Times New Roman"/>
          <w:noProof/>
          <w:lang w:val="en-US" w:eastAsia="ja-JP"/>
        </w:rPr>
        <w:tab/>
      </w:r>
      <w:r w:rsidR="00FA3EE9" w:rsidRPr="00FA3EE9">
        <w:rPr>
          <w:rFonts w:ascii="Times New Roman" w:hAnsi="Times New Roman" w:cs="Times New Roman"/>
          <w:noProof/>
        </w:rPr>
        <w:t>INTRODUÇÃO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_Toc461691727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1</w:t>
      </w:r>
      <w:r w:rsidR="00FA3EE9" w:rsidRPr="00FA3EE9">
        <w:rPr>
          <w:rFonts w:ascii="Times New Roman" w:hAnsi="Times New Roman" w:cs="Times New Roman"/>
          <w:noProof/>
        </w:rPr>
        <w:fldChar w:fldCharType="end"/>
      </w:r>
    </w:p>
    <w:p w14:paraId="0FB5985E"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2</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ÁREA DE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3</w:t>
      </w:r>
      <w:r w:rsidRPr="00FA3EE9">
        <w:rPr>
          <w:rFonts w:ascii="Times New Roman" w:hAnsi="Times New Roman" w:cs="Times New Roman"/>
          <w:noProof/>
        </w:rPr>
        <w:fldChar w:fldCharType="end"/>
      </w:r>
    </w:p>
    <w:p w14:paraId="44A30346"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3</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MATERIAIS E MÉTODOS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3CC165F4"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3.1</w:t>
      </w:r>
      <w:r w:rsidRPr="00FA3EE9">
        <w:rPr>
          <w:rFonts w:ascii="Times New Roman" w:eastAsiaTheme="minorEastAsia" w:hAnsi="Times New Roman"/>
          <w:noProof/>
          <w:lang w:val="en-US" w:eastAsia="ja-JP"/>
        </w:rPr>
        <w:tab/>
      </w:r>
      <w:r w:rsidRPr="00FA3EE9">
        <w:rPr>
          <w:rFonts w:ascii="Times New Roman" w:hAnsi="Times New Roman"/>
          <w:noProof/>
        </w:rPr>
        <w:t>Base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_Toc461691730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5</w:t>
      </w:r>
      <w:r w:rsidRPr="00FA3EE9">
        <w:rPr>
          <w:rFonts w:ascii="Times New Roman" w:hAnsi="Times New Roman"/>
          <w:noProof/>
        </w:rPr>
        <w:fldChar w:fldCharType="end"/>
      </w:r>
    </w:p>
    <w:p w14:paraId="62710D1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3.2</w:t>
      </w:r>
      <w:r w:rsidRPr="00FA3EE9">
        <w:rPr>
          <w:rFonts w:ascii="Times New Roman" w:eastAsiaTheme="minorEastAsia" w:hAnsi="Times New Roman"/>
          <w:noProof/>
          <w:lang w:val="en-US" w:eastAsia="ja-JP"/>
        </w:rPr>
        <w:tab/>
      </w:r>
      <w:r w:rsidRPr="00FA3EE9">
        <w:rPr>
          <w:rFonts w:ascii="Times New Roman" w:hAnsi="Times New Roman"/>
          <w:noProof/>
        </w:rPr>
        <w:t>Organização do banco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_Toc461691731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6</w:t>
      </w:r>
      <w:r w:rsidRPr="00FA3EE9">
        <w:rPr>
          <w:rFonts w:ascii="Times New Roman" w:hAnsi="Times New Roman"/>
          <w:noProof/>
        </w:rPr>
        <w:fldChar w:fldCharType="end"/>
      </w:r>
    </w:p>
    <w:p w14:paraId="26102830"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3.3</w:t>
      </w:r>
      <w:r w:rsidRPr="00FA3EE9">
        <w:rPr>
          <w:rFonts w:ascii="Times New Roman" w:eastAsiaTheme="minorEastAsia" w:hAnsi="Times New Roman"/>
          <w:noProof/>
          <w:lang w:val="en-US" w:eastAsia="ja-JP"/>
        </w:rPr>
        <w:tab/>
      </w:r>
      <w:r w:rsidRPr="00FA3EE9">
        <w:rPr>
          <w:rFonts w:ascii="Times New Roman" w:hAnsi="Times New Roman"/>
          <w:noProof/>
        </w:rPr>
        <w:t>Processamento dos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_Toc461691732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54E28471"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_Toc461691733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10FFB613"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_Toc461691734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8</w:t>
      </w:r>
      <w:r w:rsidRPr="00FA3EE9">
        <w:rPr>
          <w:rFonts w:ascii="Times New Roman" w:hAnsi="Times New Roman"/>
          <w:noProof/>
        </w:rPr>
        <w:fldChar w:fldCharType="end"/>
      </w:r>
    </w:p>
    <w:p w14:paraId="3CF8B445"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4</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RESULTADOS E DISCUSSÃO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p>
    <w:p w14:paraId="2C288BD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_Toc461691736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11</w:t>
      </w:r>
      <w:r w:rsidRPr="00FA3EE9">
        <w:rPr>
          <w:rFonts w:ascii="Times New Roman" w:hAnsi="Times New Roman"/>
          <w:noProof/>
        </w:rPr>
        <w:fldChar w:fldCharType="end"/>
      </w:r>
    </w:p>
    <w:p w14:paraId="2A89899A"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_Toc461691737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15</w:t>
      </w:r>
      <w:r w:rsidRPr="00FA3EE9">
        <w:rPr>
          <w:rFonts w:ascii="Times New Roman" w:hAnsi="Times New Roman"/>
          <w:noProof/>
        </w:rPr>
        <w:fldChar w:fldCharType="end"/>
      </w:r>
    </w:p>
    <w:p w14:paraId="7970B242"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5</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CONSIDERAÇÕES FINAIS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18</w:t>
      </w:r>
      <w:r w:rsidRPr="00FA3EE9">
        <w:rPr>
          <w:rFonts w:ascii="Times New Roman" w:hAnsi="Times New Roman" w:cs="Times New Roman"/>
          <w:noProof/>
        </w:rPr>
        <w:fldChar w:fldCharType="end"/>
      </w:r>
    </w:p>
    <w:p w14:paraId="73737B9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REFERÊNCIAS BIBLIOGRÁFICAS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19</w:t>
      </w:r>
      <w:r w:rsidRPr="00FA3EE9">
        <w:rPr>
          <w:rFonts w:ascii="Times New Roman" w:hAnsi="Times New Roman" w:cs="Times New Roman"/>
          <w:noProof/>
        </w:rPr>
        <w:fldChar w:fldCharType="end"/>
      </w:r>
    </w:p>
    <w:p w14:paraId="30596C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APÊNDICE A – DIAGRAMA OMT-G DO PROCESSAMENTO DOS DADOS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_Toc461691740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71A5700D" w14:textId="77777777" w:rsidR="00FA3EE9" w:rsidRDefault="00FA3EE9">
      <w:pPr>
        <w:pStyle w:val="TOC1"/>
        <w:rPr>
          <w:rFonts w:asciiTheme="minorHAnsi" w:eastAsiaTheme="minorEastAsia" w:hAnsiTheme="minorHAnsi" w:cstheme="minorBidi"/>
          <w:noProof/>
          <w:lang w:val="en-US" w:eastAsia="ja-JP"/>
        </w:rPr>
      </w:pPr>
      <w:r w:rsidRPr="00FA3EE9">
        <w:rPr>
          <w:rFonts w:ascii="Times New Roman" w:hAnsi="Times New Roman" w:cs="Times New Roman"/>
          <w:noProof/>
        </w:rPr>
        <w:t>APÊNDICE B – CONCEPÇÃO DE INDICADORES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1" w:name="_Toc310505071"/>
      <w:bookmarkStart w:id="22" w:name="_Toc310505189"/>
      <w:bookmarkStart w:id="23" w:name="_Toc310505278"/>
      <w:bookmarkStart w:id="24" w:name="_Toc412529095"/>
      <w:bookmarkStart w:id="25" w:name="_Toc503276453"/>
      <w:bookmarkStart w:id="26" w:name="_Toc503422482"/>
      <w:bookmarkStart w:id="27" w:name="_Toc461691727"/>
      <w:r w:rsidRPr="008A0AB7">
        <w:rPr>
          <w:rFonts w:ascii="Times New Roman" w:hAnsi="Times New Roman"/>
        </w:rPr>
        <w:lastRenderedPageBreak/>
        <w:t>INTRODUÇÃO</w:t>
      </w:r>
      <w:bookmarkEnd w:id="21"/>
      <w:bookmarkEnd w:id="22"/>
      <w:bookmarkEnd w:id="23"/>
      <w:bookmarkEnd w:id="24"/>
      <w:bookmarkEnd w:id="25"/>
      <w:bookmarkEnd w:id="26"/>
      <w:bookmarkEnd w:id="27"/>
    </w:p>
    <w:p w14:paraId="2DEF6169" w14:textId="7594A85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47388C">
        <w:rPr>
          <w:rFonts w:ascii="Times New Roman" w:hAnsi="Times New Roman" w:cs="Times New Roman"/>
        </w:rPr>
        <w:t xml:space="preserve"> (Lefebvre, 1996</w:t>
      </w:r>
      <w:r w:rsidR="00DD7EDF">
        <w:rPr>
          <w:rFonts w:ascii="Times New Roman" w:hAnsi="Times New Roman" w:cs="Times New Roman"/>
        </w:rPr>
        <w:t xml:space="preserve">; </w:t>
      </w:r>
      <w:bookmarkStart w:id="28" w:name="_GoBack"/>
      <w:r w:rsidR="00DD7EDF">
        <w:rPr>
          <w:rFonts w:ascii="Times New Roman" w:hAnsi="Times New Roman" w:cs="Times New Roman"/>
        </w:rPr>
        <w:t>Harv</w:t>
      </w:r>
      <w:bookmarkEnd w:id="28"/>
      <w:r w:rsidR="00DD7EDF">
        <w:rPr>
          <w:rFonts w:ascii="Times New Roman" w:hAnsi="Times New Roman" w:cs="Times New Roman"/>
        </w:rPr>
        <w:t xml:space="preserve">ey, </w:t>
      </w:r>
      <w:r w:rsidR="00726472">
        <w:rPr>
          <w:rFonts w:ascii="Times New Roman" w:hAnsi="Times New Roman" w:cs="Times New Roman"/>
        </w:rPr>
        <w:t>2009</w:t>
      </w:r>
      <w:r w:rsidR="00DD7EDF">
        <w:rPr>
          <w:rFonts w:ascii="Times New Roman" w:hAnsi="Times New Roman" w:cs="Times New Roman"/>
        </w:rPr>
        <w:t>),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proofErr w:type="spellStart"/>
      <w:r w:rsidR="00DD7EDF" w:rsidRPr="008A0AB7">
        <w:rPr>
          <w:rFonts w:ascii="Times New Roman" w:hAnsi="Times New Roman" w:cs="Times New Roman"/>
        </w:rPr>
        <w:t>Cutter</w:t>
      </w:r>
      <w:proofErr w:type="spellEnd"/>
      <w:r w:rsidR="00DD7EDF" w:rsidRPr="008A0AB7">
        <w:rPr>
          <w:rFonts w:ascii="Times New Roman" w:hAnsi="Times New Roman" w:cs="Times New Roman"/>
        </w:rPr>
        <w:t xml:space="preserve">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a de espaços públicos na cidade (</w:t>
      </w:r>
      <w:proofErr w:type="spellStart"/>
      <w:r w:rsidR="00DD7EDF">
        <w:rPr>
          <w:rFonts w:ascii="Times New Roman" w:hAnsi="Times New Roman" w:cs="Times New Roman"/>
        </w:rPr>
        <w:t>Low</w:t>
      </w:r>
      <w:proofErr w:type="spellEnd"/>
      <w:r w:rsidR="00DD7EDF">
        <w:rPr>
          <w:rFonts w:ascii="Times New Roman" w:hAnsi="Times New Roman" w:cs="Times New Roman"/>
        </w:rPr>
        <w:t xml:space="preserve">,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9" w:name="_Toc461691728"/>
      <w:r>
        <w:rPr>
          <w:rFonts w:ascii="Times New Roman" w:hAnsi="Times New Roman"/>
        </w:rPr>
        <w:lastRenderedPageBreak/>
        <w:t>ÁREA DE ESTUDO</w:t>
      </w:r>
      <w:bookmarkEnd w:id="29"/>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30" w:name="_Toc461691670"/>
      <w:r w:rsidRPr="008A0AB7">
        <w:rPr>
          <w:rFonts w:ascii="Times New Roman" w:hAnsi="Times New Roman" w:cs="Times New Roman"/>
        </w:rPr>
        <w:t>Figura 2.1 – Área de estudo.</w:t>
      </w:r>
      <w:bookmarkEnd w:id="30"/>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1" w:name="_Toc310505082"/>
      <w:r w:rsidRPr="008A0AB7">
        <w:rPr>
          <w:rFonts w:ascii="Times New Roman" w:hAnsi="Times New Roman"/>
        </w:rPr>
        <w:lastRenderedPageBreak/>
        <w:t xml:space="preserve"> </w:t>
      </w:r>
      <w:bookmarkStart w:id="32" w:name="_Toc461691729"/>
      <w:r w:rsidR="00D94C80" w:rsidRPr="008A0AB7">
        <w:rPr>
          <w:rFonts w:ascii="Times New Roman" w:hAnsi="Times New Roman"/>
          <w:caps w:val="0"/>
        </w:rPr>
        <w:t>MATERIAIS E MÉTODOS</w:t>
      </w:r>
      <w:bookmarkEnd w:id="32"/>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3" w:name="_Toc461691730"/>
      <w:bookmarkEnd w:id="31"/>
      <w:r w:rsidRPr="008A0AB7">
        <w:rPr>
          <w:rFonts w:ascii="Times New Roman" w:hAnsi="Times New Roman"/>
        </w:rPr>
        <w:t>Base de dados</w:t>
      </w:r>
      <w:bookmarkEnd w:id="33"/>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4" w:name="_Toc461691704"/>
      <w:r w:rsidRPr="008A0AB7">
        <w:rPr>
          <w:rFonts w:ascii="Times New Roman" w:hAnsi="Times New Roman" w:cs="Times New Roman"/>
        </w:rPr>
        <w:t>Tabela 3.1 - Evidências de usos indevidos e da potencial oferta de serviços culturais identificadas em áreas verdes públicas em Goiânia.</w:t>
      </w:r>
      <w:bookmarkEnd w:id="3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5" w:name="_Toc461691731"/>
      <w:r w:rsidRPr="008A0AB7">
        <w:rPr>
          <w:rFonts w:ascii="Times New Roman" w:hAnsi="Times New Roman"/>
        </w:rPr>
        <w:t>Organização do banco de dados</w:t>
      </w:r>
      <w:bookmarkEnd w:id="35"/>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6" w:name="_Toc461691705"/>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6"/>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7" w:name="_Toc461691732"/>
      <w:r w:rsidRPr="008A0AB7">
        <w:rPr>
          <w:rFonts w:ascii="Times New Roman" w:hAnsi="Times New Roman"/>
        </w:rPr>
        <w:t>Processamento dos dados</w:t>
      </w:r>
      <w:bookmarkEnd w:id="37"/>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8" w:name="_Toc461691733"/>
      <w:r w:rsidRPr="008A0AB7">
        <w:rPr>
          <w:rFonts w:ascii="Times New Roman" w:hAnsi="Times New Roman"/>
        </w:rPr>
        <w:t>Análise nos subdistritos</w:t>
      </w:r>
      <w:bookmarkEnd w:id="38"/>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726472"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726472"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726472"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9" w:name="_Toc461691734"/>
      <w:r w:rsidRPr="008A0AB7">
        <w:rPr>
          <w:rFonts w:ascii="Times New Roman" w:hAnsi="Times New Roman"/>
        </w:rPr>
        <w:t>Análise nos setores censitários</w:t>
      </w:r>
      <w:bookmarkEnd w:id="39"/>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0F39B74A"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w:t>
      </w:r>
      <w:r w:rsidR="004F7E04">
        <w:rPr>
          <w:rFonts w:ascii="Times New Roman" w:hAnsi="Times New Roman" w:cs="Times New Roman"/>
        </w:rPr>
        <w:t xml:space="preserve"> (COMBER</w:t>
      </w:r>
      <w:r w:rsidR="00D93E80">
        <w:rPr>
          <w:rFonts w:ascii="Times New Roman" w:hAnsi="Times New Roman" w:cs="Times New Roman"/>
        </w:rPr>
        <w:t xml:space="preserve"> et al.</w:t>
      </w:r>
      <w:r w:rsidR="004F7E04">
        <w:rPr>
          <w:rFonts w:ascii="Times New Roman" w:hAnsi="Times New Roman" w:cs="Times New Roman"/>
        </w:rPr>
        <w:t>, 2008)</w:t>
      </w:r>
      <w:r w:rsidRPr="008A0AB7">
        <w:rPr>
          <w:rFonts w:ascii="Times New Roman" w:hAnsi="Times New Roman" w:cs="Times New Roman"/>
        </w:rPr>
        <w:t>.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F7D6BB1" w14:textId="72E419CB" w:rsidR="004D094C" w:rsidRDefault="008A0AB7" w:rsidP="004F7E04">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40" w:name="_Toc461691671"/>
      <w:r w:rsidRPr="008A0AB7">
        <w:rPr>
          <w:rFonts w:ascii="Times New Roman" w:hAnsi="Times New Roman" w:cs="Times New Roman"/>
        </w:rPr>
        <w:lastRenderedPageBreak/>
        <w:t>Figura 3.1 - Etapas para delimitação das áreas de serviço cultural a partir das áreas verdes consideradas neste estudo.</w:t>
      </w:r>
      <w:bookmarkEnd w:id="40"/>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1" w:name="_Toc310505089"/>
      <w:bookmarkStart w:id="42" w:name="_Toc310505197"/>
      <w:bookmarkStart w:id="43" w:name="_Toc310505283"/>
      <w:bookmarkStart w:id="44" w:name="_Toc412529101"/>
      <w:bookmarkStart w:id="45" w:name="_Toc503276460"/>
      <w:bookmarkStart w:id="46"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7" w:name="_Toc461691735"/>
      <w:bookmarkStart w:id="48" w:name="_Toc310505090"/>
      <w:bookmarkEnd w:id="41"/>
      <w:bookmarkEnd w:id="42"/>
      <w:bookmarkEnd w:id="43"/>
      <w:bookmarkEnd w:id="44"/>
      <w:bookmarkEnd w:id="45"/>
      <w:bookmarkEnd w:id="46"/>
      <w:r w:rsidRPr="008A0AB7">
        <w:rPr>
          <w:rFonts w:ascii="Times New Roman" w:hAnsi="Times New Roman"/>
          <w:caps w:val="0"/>
        </w:rPr>
        <w:lastRenderedPageBreak/>
        <w:t>RESULTADOS E DISCUSSÃO</w:t>
      </w:r>
      <w:bookmarkEnd w:id="47"/>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9" w:name="_Toc461691736"/>
      <w:r w:rsidRPr="008A0AB7">
        <w:rPr>
          <w:rFonts w:ascii="Times New Roman" w:hAnsi="Times New Roman"/>
        </w:rPr>
        <w:t>Análise nos subdistritos</w:t>
      </w:r>
      <w:bookmarkEnd w:id="49"/>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50" w:name="_Toc461691672"/>
      <w:r w:rsidRPr="002308C2">
        <w:rPr>
          <w:rFonts w:ascii="Times New Roman" w:hAnsi="Times New Roman" w:cs="Times New Roman"/>
        </w:rPr>
        <w:t>Figura 4.1 - Distribuição de áreas verdes quanto presença ou ausência de serviço cultural e uso indevido.</w:t>
      </w:r>
      <w:bookmarkEnd w:id="50"/>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1" w:name="_Toc461691673"/>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1"/>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2" w:name="_Toc461691674"/>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2"/>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691675"/>
      <w:r w:rsidRPr="002308C2">
        <w:rPr>
          <w:rFonts w:ascii="Times New Roman" w:hAnsi="Times New Roman" w:cs="Times New Roman"/>
        </w:rPr>
        <w:lastRenderedPageBreak/>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691706"/>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691676"/>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7D2B6481"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w:t>
      </w:r>
      <w:r w:rsidR="005855D0">
        <w:rPr>
          <w:rFonts w:ascii="Times New Roman" w:hAnsi="Times New Roman" w:cs="Times New Roman"/>
        </w:rPr>
        <w:t>9</w:t>
      </w:r>
      <w:r w:rsidR="001A74CD" w:rsidRPr="00060676">
        <w:rPr>
          <w:rFonts w:ascii="Times New Roman" w:hAnsi="Times New Roman" w:cs="Times New Roman"/>
        </w:rPr>
        <w:t>)</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691737"/>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691707"/>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691677"/>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8"/>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691738"/>
      <w:r w:rsidRPr="00942ADC">
        <w:rPr>
          <w:rFonts w:ascii="Times New Roman" w:hAnsi="Times New Roman"/>
        </w:rPr>
        <w:lastRenderedPageBreak/>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691739"/>
      <w:r>
        <w:rPr>
          <w:rFonts w:ascii="Times New Roman" w:hAnsi="Times New Roman"/>
        </w:rPr>
        <w:lastRenderedPageBreak/>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21596CCD" w14:textId="08E822BA" w:rsidR="00FA3EE9" w:rsidRPr="00FA3EE9" w:rsidRDefault="00FA3EE9" w:rsidP="00FA3EE9">
      <w:pPr>
        <w:widowControl w:val="0"/>
        <w:autoSpaceDE w:val="0"/>
        <w:autoSpaceDN w:val="0"/>
        <w:adjustRightInd w:val="0"/>
        <w:spacing w:after="0" w:line="240" w:lineRule="auto"/>
        <w:rPr>
          <w:rFonts w:ascii="Times New Roman" w:hAnsi="Times New Roman"/>
          <w:noProof/>
        </w:rPr>
      </w:pPr>
      <w:r w:rsidRPr="00FA3EE9">
        <w:rPr>
          <w:rFonts w:ascii="Times New Roman" w:hAnsi="Times New Roman"/>
          <w:noProof/>
        </w:rPr>
        <w:t>C</w:t>
      </w:r>
      <w:r w:rsidR="000A2C44">
        <w:rPr>
          <w:rFonts w:ascii="Times New Roman" w:hAnsi="Times New Roman"/>
          <w:noProof/>
        </w:rPr>
        <w:t>OMBER</w:t>
      </w:r>
      <w:r w:rsidRPr="00FA3EE9">
        <w:rPr>
          <w:rFonts w:ascii="Times New Roman" w:hAnsi="Times New Roman"/>
          <w:noProof/>
        </w:rPr>
        <w:t>, A.</w:t>
      </w:r>
      <w:r w:rsidR="00F55B46">
        <w:rPr>
          <w:rFonts w:ascii="Times New Roman" w:hAnsi="Times New Roman"/>
          <w:noProof/>
        </w:rPr>
        <w:t xml:space="preserve"> et al</w:t>
      </w:r>
      <w:r w:rsidRPr="00FA3EE9">
        <w:rPr>
          <w:rFonts w:ascii="Times New Roman" w:hAnsi="Times New Roman"/>
          <w:noProof/>
        </w:rPr>
        <w:t xml:space="preserve">. Using a GIS-based network analysis to determine urban greenspace accessibility for different ethnic and religious groups. </w:t>
      </w:r>
      <w:r w:rsidRPr="00FA3EE9">
        <w:rPr>
          <w:rFonts w:ascii="Times New Roman" w:hAnsi="Times New Roman"/>
          <w:b/>
          <w:bCs/>
          <w:noProof/>
        </w:rPr>
        <w:t>Landscape and Urban Planning</w:t>
      </w:r>
      <w:r w:rsidRPr="00FA3EE9">
        <w:rPr>
          <w:rFonts w:ascii="Times New Roman" w:hAnsi="Times New Roman"/>
          <w:noProof/>
        </w:rPr>
        <w:t xml:space="preserve">, v. 86, n. 1, p. 103–114, 2008. </w:t>
      </w:r>
    </w:p>
    <w:p w14:paraId="19BEB189" w14:textId="77777777" w:rsidR="00FA3EE9" w:rsidRPr="004156BA" w:rsidRDefault="00FA3EE9"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5604FDD9" w14:textId="5C50C2FF" w:rsidR="004156BA" w:rsidRPr="004A21AB" w:rsidRDefault="0064012A" w:rsidP="004A21AB">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5667BEB8" w14:textId="2155950B" w:rsidR="004156BA" w:rsidRPr="004156BA" w:rsidRDefault="004156BA" w:rsidP="004A21AB">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2A8FAA20" w14:textId="19AF557C"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005855D0">
        <w:rPr>
          <w:rFonts w:ascii="Times New Roman" w:hAnsi="Times New Roman"/>
        </w:rPr>
        <w:t xml:space="preserve">. </w:t>
      </w:r>
      <w:r w:rsidR="005855D0" w:rsidRPr="005855D0">
        <w:rPr>
          <w:rFonts w:ascii="Times New Roman" w:hAnsi="Times New Roman"/>
        </w:rPr>
        <w:t>3</w:t>
      </w:r>
      <w:r w:rsidR="005855D0" w:rsidRPr="005855D0">
        <w:rPr>
          <w:rFonts w:ascii="Times New Roman" w:hAnsi="Times New Roman"/>
          <w:vertAlign w:val="superscript"/>
        </w:rPr>
        <w:t>a</w:t>
      </w:r>
      <w:r w:rsidR="005855D0">
        <w:rPr>
          <w:rFonts w:ascii="Times New Roman" w:hAnsi="Times New Roman"/>
          <w:vertAlign w:val="superscript"/>
        </w:rPr>
        <w:t xml:space="preserve"> </w:t>
      </w:r>
      <w:r w:rsidR="005855D0">
        <w:rPr>
          <w:rFonts w:ascii="Times New Roman" w:hAnsi="Times New Roman"/>
        </w:rPr>
        <w:t xml:space="preserve">edição. Tradução do inglês por Adail Ubirajara Sobral e Maria Stela Gonçalves.  São Paulo, SP: </w:t>
      </w:r>
      <w:r w:rsidR="005855D0" w:rsidRPr="005855D0">
        <w:rPr>
          <w:rFonts w:ascii="Times New Roman" w:hAnsi="Times New Roman"/>
        </w:rPr>
        <w:t>Edições</w:t>
      </w:r>
      <w:r w:rsidR="005855D0">
        <w:rPr>
          <w:rFonts w:ascii="Times New Roman" w:hAnsi="Times New Roman"/>
        </w:rPr>
        <w:t xml:space="preserve"> Loyola, 2009</w:t>
      </w:r>
      <w:r w:rsidRPr="004156BA">
        <w:rPr>
          <w:rFonts w:ascii="Times New Roman" w:hAnsi="Times New Roman"/>
        </w:rPr>
        <w:t>.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lastRenderedPageBreak/>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7E9EB72E" w14:textId="0DB91D56" w:rsidR="0047388C" w:rsidRPr="00601AA2" w:rsidRDefault="00601AA2" w:rsidP="0064012A">
      <w:pPr>
        <w:widowControl w:val="0"/>
        <w:autoSpaceDE w:val="0"/>
        <w:autoSpaceDN w:val="0"/>
        <w:adjustRightInd w:val="0"/>
        <w:spacing w:after="0" w:line="240" w:lineRule="auto"/>
        <w:rPr>
          <w:rFonts w:ascii="Times New Roman" w:hAnsi="Times New Roman"/>
          <w:noProof/>
          <w:lang w:val="en-US"/>
        </w:rPr>
      </w:pPr>
      <w:r>
        <w:rPr>
          <w:rFonts w:ascii="Times New Roman" w:hAnsi="Times New Roman"/>
          <w:noProof/>
          <w:lang w:val="en-US"/>
        </w:rPr>
        <w:t>LEFEBVRE, H</w:t>
      </w:r>
      <w:r w:rsidRPr="00601AA2">
        <w:rPr>
          <w:rFonts w:ascii="Times New Roman" w:hAnsi="Times New Roman"/>
          <w:noProof/>
          <w:lang w:val="en-US"/>
        </w:rPr>
        <w:t>. </w:t>
      </w:r>
      <w:r>
        <w:rPr>
          <w:rFonts w:ascii="Times New Roman" w:hAnsi="Times New Roman"/>
          <w:b/>
          <w:bCs/>
          <w:noProof/>
          <w:lang w:val="en-US"/>
        </w:rPr>
        <w:t>Writing on cities</w:t>
      </w:r>
      <w:r>
        <w:rPr>
          <w:rFonts w:ascii="Times New Roman" w:hAnsi="Times New Roman"/>
          <w:noProof/>
          <w:lang w:val="en-US"/>
        </w:rPr>
        <w:t>. Tradução do francês por</w:t>
      </w:r>
      <w:r w:rsidRPr="00601AA2">
        <w:rPr>
          <w:rFonts w:ascii="Times New Roman" w:hAnsi="Times New Roman"/>
          <w:noProof/>
          <w:lang w:val="en-US"/>
        </w:rPr>
        <w:t xml:space="preserve"> </w:t>
      </w:r>
      <w:r>
        <w:rPr>
          <w:rFonts w:ascii="Times New Roman" w:hAnsi="Times New Roman"/>
          <w:noProof/>
          <w:lang w:val="en-US"/>
        </w:rPr>
        <w:t>Eleonore Kofman e Elizabeth Lebas</w:t>
      </w:r>
      <w:r w:rsidRPr="00601AA2">
        <w:rPr>
          <w:rFonts w:ascii="Times New Roman" w:hAnsi="Times New Roman"/>
          <w:noProof/>
          <w:lang w:val="en-US"/>
        </w:rPr>
        <w:t xml:space="preserve">. </w:t>
      </w:r>
      <w:r w:rsidR="00B76EC7">
        <w:rPr>
          <w:rFonts w:ascii="Times New Roman" w:hAnsi="Times New Roman"/>
          <w:noProof/>
          <w:lang w:val="en-US"/>
        </w:rPr>
        <w:t>Massachussets, USA</w:t>
      </w:r>
      <w:r w:rsidRPr="00601AA2">
        <w:rPr>
          <w:rFonts w:ascii="Times New Roman" w:hAnsi="Times New Roman"/>
          <w:noProof/>
          <w:lang w:val="en-US"/>
        </w:rPr>
        <w:t xml:space="preserve">: </w:t>
      </w:r>
      <w:r>
        <w:rPr>
          <w:rFonts w:ascii="Times New Roman" w:hAnsi="Times New Roman"/>
          <w:noProof/>
          <w:lang w:val="en-US"/>
        </w:rPr>
        <w:t>Blackwell Publishers</w:t>
      </w:r>
      <w:r w:rsidRPr="00601AA2">
        <w:rPr>
          <w:rFonts w:ascii="Times New Roman" w:hAnsi="Times New Roman"/>
          <w:noProof/>
          <w:lang w:val="en-US"/>
        </w:rPr>
        <w:t xml:space="preserve">, </w:t>
      </w:r>
      <w:r>
        <w:rPr>
          <w:rFonts w:ascii="Times New Roman" w:hAnsi="Times New Roman"/>
          <w:noProof/>
          <w:lang w:val="en-US"/>
        </w:rPr>
        <w:t>1996</w:t>
      </w:r>
      <w:r w:rsidRPr="00601AA2">
        <w:rPr>
          <w:rFonts w:ascii="Times New Roman" w:hAnsi="Times New Roman"/>
          <w:noProof/>
          <w:lang w:val="en-US"/>
        </w:rPr>
        <w:t xml:space="preserve">. </w:t>
      </w:r>
      <w:r w:rsidR="00B76EC7">
        <w:rPr>
          <w:rFonts w:ascii="Times New Roman" w:hAnsi="Times New Roman"/>
          <w:noProof/>
          <w:lang w:val="en-US"/>
        </w:rPr>
        <w:t>250</w:t>
      </w:r>
      <w:r w:rsidRPr="00601AA2">
        <w:rPr>
          <w:rFonts w:ascii="Times New Roman" w:hAnsi="Times New Roman"/>
          <w:noProof/>
          <w:lang w:val="en-US"/>
        </w:rPr>
        <w:t xml:space="preserve"> p.</w:t>
      </w:r>
    </w:p>
    <w:p w14:paraId="0F886531" w14:textId="77777777" w:rsidR="0047388C" w:rsidRPr="004156BA" w:rsidRDefault="0047388C"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lastRenderedPageBreak/>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398E8863" w14:textId="77777777" w:rsidR="002F5535" w:rsidRPr="004156BA" w:rsidRDefault="002F5535" w:rsidP="004156BA"/>
    <w:p w14:paraId="719C8B7E" w14:textId="77777777" w:rsidR="00FA3EE9" w:rsidRDefault="00A36BA2" w:rsidP="002F5535">
      <w:pPr>
        <w:pStyle w:val="Heading1"/>
        <w:numPr>
          <w:ilvl w:val="0"/>
          <w:numId w:val="0"/>
        </w:numPr>
        <w:jc w:val="center"/>
        <w:rPr>
          <w:rFonts w:ascii="Times New Roman" w:hAnsi="Times New Roman"/>
        </w:rPr>
      </w:pPr>
      <w:r>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r w:rsidR="00FA3EE9">
        <w:rPr>
          <w:rFonts w:ascii="Times New Roman" w:hAnsi="Times New Roman"/>
        </w:rPr>
        <w:br w:type="page"/>
      </w:r>
    </w:p>
    <w:p w14:paraId="3AA91151" w14:textId="173BF116" w:rsidR="002F5535" w:rsidRPr="00364CC0" w:rsidRDefault="002F5535" w:rsidP="002F5535">
      <w:pPr>
        <w:pStyle w:val="Heading1"/>
        <w:numPr>
          <w:ilvl w:val="0"/>
          <w:numId w:val="0"/>
        </w:numPr>
        <w:jc w:val="center"/>
        <w:rPr>
          <w:rFonts w:ascii="Times New Roman" w:hAnsi="Times New Roman"/>
        </w:rPr>
      </w:pPr>
      <w:bookmarkStart w:id="71" w:name="_Toc461691740"/>
      <w:r w:rsidRPr="00364CC0">
        <w:rPr>
          <w:rFonts w:ascii="Times New Roman" w:hAnsi="Times New Roman"/>
        </w:rPr>
        <w:lastRenderedPageBreak/>
        <w:t xml:space="preserve">APÊNDICE A – </w:t>
      </w:r>
      <w:bookmarkEnd w:id="61"/>
      <w:bookmarkEnd w:id="62"/>
      <w:bookmarkEnd w:id="63"/>
      <w:bookmarkEnd w:id="64"/>
      <w:bookmarkEnd w:id="65"/>
      <w:bookmarkEnd w:id="66"/>
      <w:bookmarkEnd w:id="67"/>
      <w:bookmarkEnd w:id="68"/>
      <w:bookmarkEnd w:id="69"/>
      <w:bookmarkEnd w:id="70"/>
      <w:r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691678"/>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691679"/>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691741"/>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691708"/>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691709"/>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601AA2" w:rsidRDefault="00601AA2" w:rsidP="00EB0DB8">
      <w:pPr>
        <w:spacing w:after="0" w:line="240" w:lineRule="auto"/>
      </w:pPr>
      <w:r>
        <w:separator/>
      </w:r>
    </w:p>
    <w:p w14:paraId="0C8263F3" w14:textId="77777777" w:rsidR="00601AA2" w:rsidRDefault="00601AA2"/>
  </w:endnote>
  <w:endnote w:type="continuationSeparator" w:id="0">
    <w:p w14:paraId="3B60E3C8" w14:textId="77777777" w:rsidR="00601AA2" w:rsidRDefault="00601AA2" w:rsidP="00EB0DB8">
      <w:pPr>
        <w:spacing w:after="0" w:line="240" w:lineRule="auto"/>
      </w:pPr>
      <w:r>
        <w:continuationSeparator/>
      </w:r>
    </w:p>
    <w:p w14:paraId="0F0F4C0C" w14:textId="77777777" w:rsidR="00601AA2" w:rsidRDefault="0060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601AA2" w:rsidRDefault="00601AA2"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601AA2" w:rsidRDefault="00601A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601AA2" w:rsidRPr="00587576" w:rsidRDefault="00601AA2"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726472">
      <w:rPr>
        <w:rStyle w:val="PageNumber"/>
        <w:rFonts w:ascii="Times New Roman" w:hAnsi="Times New Roman"/>
        <w:noProof/>
      </w:rPr>
      <w:t>1</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601AA2" w:rsidRPr="00587576" w:rsidRDefault="00601AA2"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726472">
      <w:rPr>
        <w:rStyle w:val="PageNumber"/>
        <w:rFonts w:ascii="Times New Roman" w:hAnsi="Times New Roman"/>
        <w:noProof/>
      </w:rPr>
      <w:t>25</w:t>
    </w:r>
    <w:r w:rsidRPr="00587576">
      <w:rPr>
        <w:rStyle w:val="PageNumber"/>
        <w:rFonts w:ascii="Times New Roman" w:hAnsi="Times New Roman"/>
      </w:rPr>
      <w:fldChar w:fldCharType="end"/>
    </w:r>
  </w:p>
  <w:p w14:paraId="1EF396B2" w14:textId="2CA9E9A7" w:rsidR="00601AA2" w:rsidRPr="00587576" w:rsidRDefault="00601AA2"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601AA2" w:rsidRDefault="00601AA2" w:rsidP="00EB0DB8">
      <w:pPr>
        <w:spacing w:after="0" w:line="240" w:lineRule="auto"/>
      </w:pPr>
      <w:r>
        <w:separator/>
      </w:r>
    </w:p>
    <w:p w14:paraId="7D242548" w14:textId="77777777" w:rsidR="00601AA2" w:rsidRDefault="00601AA2"/>
  </w:footnote>
  <w:footnote w:type="continuationSeparator" w:id="0">
    <w:p w14:paraId="059B33B0" w14:textId="77777777" w:rsidR="00601AA2" w:rsidRDefault="00601AA2" w:rsidP="00EB0DB8">
      <w:pPr>
        <w:spacing w:after="0" w:line="240" w:lineRule="auto"/>
      </w:pPr>
      <w:r>
        <w:continuationSeparator/>
      </w:r>
    </w:p>
    <w:p w14:paraId="2E1AA1E8" w14:textId="77777777" w:rsidR="00601AA2" w:rsidRDefault="00601A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2C4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388C"/>
    <w:rsid w:val="004766C0"/>
    <w:rsid w:val="00481D75"/>
    <w:rsid w:val="00483083"/>
    <w:rsid w:val="00485E18"/>
    <w:rsid w:val="00487185"/>
    <w:rsid w:val="00487AFD"/>
    <w:rsid w:val="00492012"/>
    <w:rsid w:val="0049664C"/>
    <w:rsid w:val="00497BDA"/>
    <w:rsid w:val="004A21AB"/>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4F7E04"/>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55D0"/>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1AA2"/>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6472"/>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BEA"/>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76EC7"/>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3E80"/>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5B46"/>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3EE9"/>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602808323">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49B98-2CDD-554D-A5A5-6F180FB7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110</TotalTime>
  <Pages>33</Pages>
  <Words>6555</Words>
  <Characters>37367</Characters>
  <Application>Microsoft Macintosh Word</Application>
  <DocSecurity>0</DocSecurity>
  <Lines>311</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43835</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22</cp:revision>
  <cp:lastPrinted>2020-09-12T18:21:00Z</cp:lastPrinted>
  <dcterms:created xsi:type="dcterms:W3CDTF">2020-09-12T18:21:00Z</dcterms:created>
  <dcterms:modified xsi:type="dcterms:W3CDTF">2020-09-14T13:38:00Z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