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84912" w14:textId="77777777" w:rsidR="0043200D" w:rsidRPr="008A0AB7" w:rsidRDefault="0068326E" w:rsidP="0043200D">
      <w:pPr>
        <w:rPr>
          <w:rFonts w:ascii="Times New Roman" w:hAnsi="Times New Roman"/>
        </w:rPr>
      </w:pPr>
      <w:r w:rsidRPr="008A0AB7">
        <w:rPr>
          <w:rFonts w:ascii="Times New Roman" w:hAnsi="Times New Roman"/>
          <w:noProof/>
          <w:lang w:val="en-US"/>
        </w:rPr>
        <w:drawing>
          <wp:inline distT="0" distB="0" distL="0" distR="0" wp14:anchorId="5180BC67" wp14:editId="52C8A285">
            <wp:extent cx="4891019" cy="821881"/>
            <wp:effectExtent l="0" t="0" r="508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linhad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8251" cy="826457"/>
                    </a:xfrm>
                    <a:prstGeom prst="rect">
                      <a:avLst/>
                    </a:prstGeom>
                  </pic:spPr>
                </pic:pic>
              </a:graphicData>
            </a:graphic>
          </wp:inline>
        </w:drawing>
      </w:r>
    </w:p>
    <w:p w14:paraId="68F803D0" w14:textId="77777777" w:rsidR="0043200D" w:rsidRPr="008A0AB7" w:rsidRDefault="0043200D" w:rsidP="0043200D">
      <w:pPr>
        <w:spacing w:after="0" w:line="240" w:lineRule="auto"/>
        <w:rPr>
          <w:rFonts w:ascii="Times New Roman" w:hAnsi="Times New Roman"/>
          <w:b/>
          <w:color w:val="C00000"/>
        </w:rPr>
      </w:pPr>
    </w:p>
    <w:p w14:paraId="0DB73F52" w14:textId="77777777" w:rsidR="00B61713" w:rsidRPr="008A0AB7" w:rsidRDefault="00B61713" w:rsidP="0043200D">
      <w:pPr>
        <w:spacing w:after="0" w:line="240" w:lineRule="auto"/>
        <w:rPr>
          <w:rFonts w:ascii="Times New Roman" w:hAnsi="Times New Roman"/>
          <w:b/>
          <w:color w:val="C00000"/>
        </w:rPr>
      </w:pPr>
    </w:p>
    <w:p w14:paraId="4A04F0D3" w14:textId="77777777" w:rsidR="00B61713" w:rsidRPr="008A0AB7" w:rsidRDefault="00B61713" w:rsidP="0043200D">
      <w:pPr>
        <w:spacing w:after="0" w:line="240" w:lineRule="auto"/>
        <w:rPr>
          <w:rFonts w:ascii="Times New Roman" w:hAnsi="Times New Roman"/>
          <w:b/>
          <w:color w:val="C00000"/>
        </w:rPr>
      </w:pPr>
    </w:p>
    <w:p w14:paraId="3A97A5CB" w14:textId="77777777" w:rsidR="00B61713" w:rsidRPr="008A0AB7" w:rsidRDefault="00B61713" w:rsidP="0043200D">
      <w:pPr>
        <w:spacing w:after="0" w:line="240" w:lineRule="auto"/>
        <w:rPr>
          <w:rFonts w:ascii="Times New Roman" w:hAnsi="Times New Roman"/>
        </w:rPr>
      </w:pPr>
    </w:p>
    <w:p w14:paraId="66C04019" w14:textId="77777777" w:rsidR="0043200D" w:rsidRPr="008A0AB7" w:rsidRDefault="0043200D" w:rsidP="0043200D">
      <w:pPr>
        <w:spacing w:after="0" w:line="240" w:lineRule="auto"/>
        <w:rPr>
          <w:rFonts w:ascii="Times New Roman" w:hAnsi="Times New Roman"/>
        </w:rPr>
      </w:pPr>
    </w:p>
    <w:p w14:paraId="7867F9BD" w14:textId="77777777" w:rsidR="00B61713" w:rsidRPr="008A0AB7" w:rsidRDefault="00B61713" w:rsidP="0043200D">
      <w:pPr>
        <w:spacing w:after="0" w:line="240" w:lineRule="auto"/>
        <w:rPr>
          <w:rFonts w:ascii="Times New Roman" w:hAnsi="Times New Roman"/>
        </w:rPr>
      </w:pPr>
    </w:p>
    <w:p w14:paraId="47E4AEC3" w14:textId="77777777" w:rsidR="00B61713" w:rsidRPr="008A0AB7" w:rsidRDefault="00B61713" w:rsidP="0043200D">
      <w:pPr>
        <w:spacing w:after="0" w:line="240" w:lineRule="auto"/>
        <w:rPr>
          <w:rFonts w:ascii="Times New Roman" w:hAnsi="Times New Roman"/>
        </w:rPr>
      </w:pPr>
    </w:p>
    <w:p w14:paraId="2B114648" w14:textId="77777777" w:rsidR="0043200D" w:rsidRPr="008A0AB7" w:rsidRDefault="0043200D" w:rsidP="0043200D">
      <w:pPr>
        <w:spacing w:after="0" w:line="240" w:lineRule="auto"/>
        <w:rPr>
          <w:rFonts w:ascii="Times New Roman" w:hAnsi="Times New Roman"/>
        </w:rPr>
      </w:pPr>
    </w:p>
    <w:p w14:paraId="4013D6FD" w14:textId="6F3D4D6D" w:rsidR="0043200D" w:rsidRPr="008A0AB7" w:rsidRDefault="006455E3" w:rsidP="006455E3">
      <w:pPr>
        <w:spacing w:after="0" w:line="240" w:lineRule="auto"/>
        <w:jc w:val="center"/>
        <w:rPr>
          <w:rFonts w:ascii="Times New Roman" w:hAnsi="Times New Roman"/>
        </w:rPr>
      </w:pPr>
      <w:r w:rsidRPr="006455E3">
        <w:rPr>
          <w:rFonts w:ascii="Times New Roman" w:hAnsi="Times New Roman"/>
          <w:b/>
          <w:bCs/>
          <w:sz w:val="28"/>
          <w:szCs w:val="28"/>
        </w:rPr>
        <w:t>ANÁLISE DO DIREITO À CIDADE EM GOIÂNIA A PARTIR DO POTENCIAL USO DE ÁREAS VERDES PÚBLICAS</w:t>
      </w:r>
    </w:p>
    <w:p w14:paraId="542B9082" w14:textId="77777777" w:rsidR="0043200D" w:rsidRPr="008A0AB7" w:rsidRDefault="0043200D" w:rsidP="0043200D">
      <w:pPr>
        <w:spacing w:after="0" w:line="240" w:lineRule="auto"/>
        <w:rPr>
          <w:rFonts w:ascii="Times New Roman" w:hAnsi="Times New Roman"/>
        </w:rPr>
      </w:pPr>
    </w:p>
    <w:p w14:paraId="2653BAF2" w14:textId="77777777" w:rsidR="0043200D" w:rsidRPr="008A0AB7" w:rsidRDefault="0043200D" w:rsidP="0043200D">
      <w:pPr>
        <w:spacing w:after="0" w:line="240" w:lineRule="auto"/>
        <w:rPr>
          <w:rFonts w:ascii="Times New Roman" w:hAnsi="Times New Roman"/>
        </w:rPr>
      </w:pPr>
    </w:p>
    <w:p w14:paraId="7537A915" w14:textId="77777777" w:rsidR="0043200D" w:rsidRPr="008A0AB7" w:rsidRDefault="0043200D" w:rsidP="0043200D">
      <w:pPr>
        <w:spacing w:after="0" w:line="240" w:lineRule="auto"/>
        <w:rPr>
          <w:rFonts w:ascii="Times New Roman" w:hAnsi="Times New Roman"/>
        </w:rPr>
      </w:pPr>
    </w:p>
    <w:p w14:paraId="735E7C4B" w14:textId="77777777" w:rsidR="0043200D" w:rsidRPr="008A0AB7" w:rsidRDefault="0043200D" w:rsidP="00166D9C">
      <w:pPr>
        <w:pStyle w:val="PARAGRAFO"/>
        <w:rPr>
          <w:rFonts w:ascii="Times New Roman" w:hAnsi="Times New Roman" w:cs="Times New Roman"/>
        </w:rPr>
      </w:pPr>
      <w:r w:rsidRPr="008A0AB7">
        <w:rPr>
          <w:rFonts w:ascii="Times New Roman" w:hAnsi="Times New Roman" w:cs="Times New Roman"/>
        </w:rPr>
        <w:t xml:space="preserve">                                                          </w:t>
      </w:r>
      <w:r w:rsidR="00166D9C" w:rsidRPr="008A0AB7">
        <w:rPr>
          <w:rFonts w:ascii="Times New Roman" w:hAnsi="Times New Roman" w:cs="Times New Roman"/>
        </w:rPr>
        <w:t xml:space="preserve">         </w:t>
      </w:r>
      <w:r w:rsidR="00B61713" w:rsidRPr="008A0AB7">
        <w:rPr>
          <w:rFonts w:ascii="Times New Roman" w:hAnsi="Times New Roman" w:cs="Times New Roman"/>
        </w:rPr>
        <w:t>Bruno Vargas Adorno</w:t>
      </w:r>
      <w:r w:rsidRPr="008A0AB7">
        <w:rPr>
          <w:rFonts w:ascii="Times New Roman" w:hAnsi="Times New Roman" w:cs="Times New Roman"/>
        </w:rPr>
        <w:t xml:space="preserve"> </w:t>
      </w:r>
    </w:p>
    <w:p w14:paraId="0AD33838" w14:textId="77777777" w:rsidR="0043200D" w:rsidRPr="008A0AB7" w:rsidRDefault="0043200D" w:rsidP="0043200D">
      <w:pPr>
        <w:spacing w:after="0" w:line="240" w:lineRule="auto"/>
        <w:rPr>
          <w:rFonts w:ascii="Times New Roman" w:hAnsi="Times New Roman"/>
        </w:rPr>
      </w:pPr>
    </w:p>
    <w:p w14:paraId="64207044" w14:textId="77777777" w:rsidR="0043200D" w:rsidRPr="008A0AB7" w:rsidRDefault="0043200D" w:rsidP="0043200D">
      <w:pPr>
        <w:spacing w:after="0" w:line="240" w:lineRule="auto"/>
        <w:rPr>
          <w:rFonts w:ascii="Times New Roman" w:hAnsi="Times New Roman"/>
        </w:rPr>
      </w:pPr>
    </w:p>
    <w:p w14:paraId="4B7FDC2F" w14:textId="77777777" w:rsidR="0043200D" w:rsidRPr="008A0AB7" w:rsidRDefault="0043200D" w:rsidP="0043200D">
      <w:pPr>
        <w:spacing w:after="0" w:line="240" w:lineRule="auto"/>
        <w:rPr>
          <w:rFonts w:ascii="Times New Roman" w:hAnsi="Times New Roman"/>
        </w:rPr>
      </w:pPr>
    </w:p>
    <w:p w14:paraId="032EDE1B" w14:textId="77777777" w:rsidR="0043200D" w:rsidRPr="008A0AB7" w:rsidRDefault="0043200D" w:rsidP="0043200D">
      <w:pPr>
        <w:spacing w:after="0" w:line="240" w:lineRule="auto"/>
        <w:rPr>
          <w:rFonts w:ascii="Times New Roman" w:hAnsi="Times New Roman"/>
        </w:rPr>
      </w:pPr>
    </w:p>
    <w:p w14:paraId="380B5BEB" w14:textId="77777777" w:rsidR="00B61713" w:rsidRPr="008A0AB7" w:rsidRDefault="00B61713" w:rsidP="00A9441C">
      <w:pPr>
        <w:spacing w:after="0"/>
        <w:ind w:left="4253"/>
        <w:jc w:val="both"/>
        <w:rPr>
          <w:rFonts w:ascii="Times New Roman" w:hAnsi="Times New Roman"/>
        </w:rPr>
      </w:pPr>
      <w:r w:rsidRPr="008A0AB7">
        <w:rPr>
          <w:rFonts w:ascii="Times New Roman" w:hAnsi="Times New Roman"/>
        </w:rPr>
        <w:t>Monografia apresentada como requisito parcial da disciplina de Introdução ao Geoprocessamento ministrada por</w:t>
      </w:r>
      <w:r w:rsidR="0043200D" w:rsidRPr="008A0AB7">
        <w:rPr>
          <w:rFonts w:ascii="Times New Roman" w:hAnsi="Times New Roman"/>
        </w:rPr>
        <w:t xml:space="preserve"> </w:t>
      </w:r>
      <w:r w:rsidRPr="008A0AB7">
        <w:rPr>
          <w:rFonts w:ascii="Times New Roman" w:hAnsi="Times New Roman"/>
        </w:rPr>
        <w:t>PhD</w:t>
      </w:r>
      <w:r w:rsidR="0043200D" w:rsidRPr="008A0AB7">
        <w:rPr>
          <w:rFonts w:ascii="Times New Roman" w:hAnsi="Times New Roman"/>
        </w:rPr>
        <w:t>.</w:t>
      </w:r>
      <w:r w:rsidR="00A9441C" w:rsidRPr="008A0AB7">
        <w:rPr>
          <w:rFonts w:ascii="Times New Roman" w:hAnsi="Times New Roman"/>
        </w:rPr>
        <w:t xml:space="preserve"> </w:t>
      </w:r>
      <w:r w:rsidRPr="008A0AB7">
        <w:rPr>
          <w:rFonts w:ascii="Times New Roman" w:hAnsi="Times New Roman"/>
        </w:rPr>
        <w:t>Antônio Miguel Vieira Monteiro e Dr. Cláudio Clemente Faria Barbosa</w:t>
      </w:r>
    </w:p>
    <w:p w14:paraId="26D2235C" w14:textId="77777777" w:rsidR="00B61713" w:rsidRPr="008A0AB7" w:rsidRDefault="00B61713" w:rsidP="00A9441C">
      <w:pPr>
        <w:spacing w:after="0"/>
        <w:ind w:left="4253"/>
        <w:jc w:val="both"/>
        <w:rPr>
          <w:rFonts w:ascii="Times New Roman" w:hAnsi="Times New Roman"/>
        </w:rPr>
      </w:pPr>
    </w:p>
    <w:p w14:paraId="66A35ADC" w14:textId="77777777" w:rsidR="0043200D" w:rsidRPr="008A0AB7" w:rsidRDefault="0043200D" w:rsidP="0043200D">
      <w:pPr>
        <w:spacing w:after="0" w:line="240" w:lineRule="auto"/>
        <w:rPr>
          <w:rFonts w:ascii="Times New Roman" w:hAnsi="Times New Roman"/>
          <w:color w:val="000000"/>
          <w:sz w:val="22"/>
          <w:szCs w:val="22"/>
        </w:rPr>
      </w:pPr>
    </w:p>
    <w:p w14:paraId="23E18CFB" w14:textId="77777777" w:rsidR="00B61713" w:rsidRPr="008A0AB7" w:rsidRDefault="00B61713" w:rsidP="0043200D">
      <w:pPr>
        <w:spacing w:after="0" w:line="240" w:lineRule="auto"/>
        <w:rPr>
          <w:rFonts w:ascii="Times New Roman" w:hAnsi="Times New Roman"/>
          <w:color w:val="000000"/>
          <w:sz w:val="22"/>
          <w:szCs w:val="22"/>
        </w:rPr>
      </w:pPr>
    </w:p>
    <w:p w14:paraId="1EEA319B" w14:textId="77777777" w:rsidR="00B61713" w:rsidRPr="008A0AB7" w:rsidRDefault="00B61713" w:rsidP="0043200D">
      <w:pPr>
        <w:spacing w:after="0" w:line="240" w:lineRule="auto"/>
        <w:rPr>
          <w:rFonts w:ascii="Times New Roman" w:hAnsi="Times New Roman"/>
          <w:color w:val="000000"/>
          <w:sz w:val="22"/>
          <w:szCs w:val="22"/>
        </w:rPr>
      </w:pPr>
    </w:p>
    <w:p w14:paraId="197DD889" w14:textId="77777777" w:rsidR="00B61713" w:rsidRPr="008A0AB7" w:rsidRDefault="00B61713" w:rsidP="0043200D">
      <w:pPr>
        <w:spacing w:after="0" w:line="240" w:lineRule="auto"/>
        <w:rPr>
          <w:rFonts w:ascii="Times New Roman" w:hAnsi="Times New Roman"/>
          <w:color w:val="000000"/>
          <w:sz w:val="22"/>
          <w:szCs w:val="22"/>
        </w:rPr>
      </w:pPr>
    </w:p>
    <w:p w14:paraId="0BE8AF5A" w14:textId="77777777" w:rsidR="00B61713" w:rsidRPr="008A0AB7" w:rsidRDefault="00B61713" w:rsidP="0043200D">
      <w:pPr>
        <w:spacing w:after="0" w:line="240" w:lineRule="auto"/>
        <w:rPr>
          <w:rFonts w:ascii="Times New Roman" w:hAnsi="Times New Roman"/>
          <w:color w:val="000000"/>
          <w:sz w:val="22"/>
          <w:szCs w:val="22"/>
        </w:rPr>
      </w:pPr>
    </w:p>
    <w:p w14:paraId="789BD048" w14:textId="77777777" w:rsidR="00B61713" w:rsidRPr="008A0AB7" w:rsidRDefault="00B61713" w:rsidP="0043200D">
      <w:pPr>
        <w:spacing w:after="0" w:line="240" w:lineRule="auto"/>
        <w:rPr>
          <w:rFonts w:ascii="Times New Roman" w:hAnsi="Times New Roman"/>
          <w:color w:val="000000"/>
          <w:sz w:val="22"/>
          <w:szCs w:val="22"/>
        </w:rPr>
      </w:pPr>
    </w:p>
    <w:p w14:paraId="0C924A07" w14:textId="77777777" w:rsidR="00B61713" w:rsidRPr="008A0AB7" w:rsidRDefault="00B61713" w:rsidP="0043200D">
      <w:pPr>
        <w:spacing w:after="0" w:line="240" w:lineRule="auto"/>
        <w:rPr>
          <w:rFonts w:ascii="Times New Roman" w:hAnsi="Times New Roman"/>
          <w:color w:val="000000"/>
          <w:sz w:val="22"/>
          <w:szCs w:val="22"/>
        </w:rPr>
      </w:pPr>
    </w:p>
    <w:p w14:paraId="632EA95C" w14:textId="77777777" w:rsidR="00B61713" w:rsidRPr="008A0AB7" w:rsidRDefault="00B61713" w:rsidP="0043200D">
      <w:pPr>
        <w:spacing w:after="0" w:line="240" w:lineRule="auto"/>
        <w:rPr>
          <w:rFonts w:ascii="Times New Roman" w:hAnsi="Times New Roman"/>
          <w:color w:val="000000"/>
          <w:sz w:val="22"/>
          <w:szCs w:val="22"/>
        </w:rPr>
      </w:pPr>
    </w:p>
    <w:p w14:paraId="10241ED1" w14:textId="77777777" w:rsidR="00B61713" w:rsidRPr="008A0AB7" w:rsidRDefault="00B61713" w:rsidP="0043200D">
      <w:pPr>
        <w:spacing w:after="0" w:line="240" w:lineRule="auto"/>
        <w:rPr>
          <w:rFonts w:ascii="Times New Roman" w:hAnsi="Times New Roman"/>
          <w:color w:val="000000"/>
          <w:sz w:val="22"/>
          <w:szCs w:val="22"/>
        </w:rPr>
      </w:pPr>
    </w:p>
    <w:p w14:paraId="54BEFD15" w14:textId="77777777" w:rsidR="00B61713" w:rsidRPr="008A0AB7" w:rsidRDefault="00B61713" w:rsidP="0043200D">
      <w:pPr>
        <w:spacing w:after="0" w:line="240" w:lineRule="auto"/>
        <w:rPr>
          <w:rFonts w:ascii="Times New Roman" w:hAnsi="Times New Roman"/>
          <w:color w:val="000000"/>
          <w:sz w:val="22"/>
          <w:szCs w:val="22"/>
        </w:rPr>
      </w:pPr>
    </w:p>
    <w:p w14:paraId="3E000192" w14:textId="77777777" w:rsidR="00B61713" w:rsidRPr="008A0AB7" w:rsidRDefault="00B61713" w:rsidP="0043200D">
      <w:pPr>
        <w:spacing w:after="0" w:line="240" w:lineRule="auto"/>
        <w:rPr>
          <w:rFonts w:ascii="Times New Roman" w:hAnsi="Times New Roman"/>
          <w:color w:val="000000"/>
          <w:sz w:val="22"/>
          <w:szCs w:val="22"/>
        </w:rPr>
      </w:pPr>
    </w:p>
    <w:p w14:paraId="214909F2" w14:textId="77777777" w:rsidR="00B61713" w:rsidRDefault="00B61713" w:rsidP="0043200D">
      <w:pPr>
        <w:spacing w:after="0" w:line="240" w:lineRule="auto"/>
        <w:rPr>
          <w:rFonts w:ascii="Times New Roman" w:hAnsi="Times New Roman"/>
        </w:rPr>
      </w:pPr>
    </w:p>
    <w:p w14:paraId="2F25BFD7" w14:textId="77777777" w:rsidR="007A2BEA" w:rsidRPr="008A0AB7" w:rsidRDefault="007A2BEA" w:rsidP="0043200D">
      <w:pPr>
        <w:spacing w:after="0" w:line="240" w:lineRule="auto"/>
        <w:rPr>
          <w:rFonts w:ascii="Times New Roman" w:hAnsi="Times New Roman"/>
        </w:rPr>
      </w:pPr>
    </w:p>
    <w:p w14:paraId="0A0F3C78" w14:textId="77777777" w:rsidR="00B5054E" w:rsidRPr="008A0AB7" w:rsidRDefault="00B5054E" w:rsidP="00A9441C">
      <w:pPr>
        <w:tabs>
          <w:tab w:val="left" w:pos="4253"/>
        </w:tabs>
        <w:spacing w:after="0" w:line="240" w:lineRule="auto"/>
        <w:rPr>
          <w:rFonts w:ascii="Times New Roman" w:hAnsi="Times New Roman"/>
        </w:rPr>
      </w:pPr>
    </w:p>
    <w:p w14:paraId="058F79E0" w14:textId="77777777" w:rsidR="003D1662" w:rsidRPr="008A0AB7" w:rsidRDefault="003D1662" w:rsidP="0043200D">
      <w:pPr>
        <w:spacing w:after="0" w:line="240" w:lineRule="auto"/>
        <w:jc w:val="center"/>
        <w:rPr>
          <w:rFonts w:ascii="Times New Roman" w:hAnsi="Times New Roman"/>
          <w:sz w:val="20"/>
          <w:szCs w:val="20"/>
        </w:rPr>
      </w:pPr>
      <w:r w:rsidRPr="008A0AB7">
        <w:rPr>
          <w:rFonts w:ascii="Times New Roman" w:hAnsi="Times New Roman"/>
          <w:sz w:val="20"/>
          <w:szCs w:val="20"/>
        </w:rPr>
        <w:t>INPE</w:t>
      </w:r>
    </w:p>
    <w:p w14:paraId="6C433547" w14:textId="77777777" w:rsidR="0043200D" w:rsidRPr="008A0AB7" w:rsidRDefault="0043200D" w:rsidP="0043200D">
      <w:pPr>
        <w:spacing w:after="0" w:line="240" w:lineRule="auto"/>
        <w:jc w:val="center"/>
        <w:rPr>
          <w:rFonts w:ascii="Times New Roman" w:hAnsi="Times New Roman"/>
          <w:sz w:val="20"/>
          <w:szCs w:val="20"/>
        </w:rPr>
      </w:pPr>
      <w:r w:rsidRPr="008A0AB7">
        <w:rPr>
          <w:rFonts w:ascii="Times New Roman" w:hAnsi="Times New Roman"/>
          <w:sz w:val="20"/>
          <w:szCs w:val="20"/>
        </w:rPr>
        <w:t>São José dos Campos</w:t>
      </w:r>
    </w:p>
    <w:p w14:paraId="695FD9C1" w14:textId="77777777" w:rsidR="007E2111" w:rsidRPr="008A0AB7" w:rsidRDefault="00B61713" w:rsidP="00B61713">
      <w:pPr>
        <w:jc w:val="center"/>
        <w:rPr>
          <w:rFonts w:ascii="Times New Roman" w:hAnsi="Times New Roman"/>
          <w:sz w:val="20"/>
          <w:szCs w:val="20"/>
        </w:rPr>
      </w:pPr>
      <w:r w:rsidRPr="008A0AB7">
        <w:rPr>
          <w:rFonts w:ascii="Times New Roman" w:hAnsi="Times New Roman"/>
          <w:sz w:val="20"/>
          <w:szCs w:val="20"/>
        </w:rPr>
        <w:t>2020</w:t>
      </w:r>
    </w:p>
    <w:p w14:paraId="1D31AFC9" w14:textId="77777777" w:rsidR="00311DA5" w:rsidRPr="008A0AB7" w:rsidRDefault="00311DA5" w:rsidP="008213B1">
      <w:pPr>
        <w:pStyle w:val="PRTEXTO"/>
        <w:rPr>
          <w:rFonts w:ascii="Times New Roman" w:hAnsi="Times New Roman" w:cs="Times New Roman"/>
        </w:rPr>
      </w:pPr>
      <w:bookmarkStart w:id="0" w:name="_Toc310505059"/>
      <w:bookmarkStart w:id="1" w:name="_Toc310505179"/>
      <w:bookmarkStart w:id="2" w:name="_Toc310505268"/>
      <w:r w:rsidRPr="008A0AB7">
        <w:rPr>
          <w:rFonts w:ascii="Times New Roman" w:hAnsi="Times New Roman" w:cs="Times New Roman"/>
        </w:rPr>
        <w:lastRenderedPageBreak/>
        <w:t>AGRADECIMENTOS</w:t>
      </w:r>
      <w:bookmarkEnd w:id="0"/>
      <w:bookmarkEnd w:id="1"/>
      <w:bookmarkEnd w:id="2"/>
    </w:p>
    <w:p w14:paraId="1631705D" w14:textId="394F989F" w:rsidR="00311DA5" w:rsidRPr="008A0AB7" w:rsidRDefault="00AF5A04" w:rsidP="00AF5A04">
      <w:pPr>
        <w:jc w:val="both"/>
        <w:rPr>
          <w:rFonts w:ascii="Times New Roman" w:hAnsi="Times New Roman"/>
        </w:rPr>
      </w:pPr>
      <w:r w:rsidRPr="00AF5A04">
        <w:rPr>
          <w:rFonts w:ascii="Times New Roman" w:hAnsi="Times New Roman"/>
        </w:rPr>
        <w:t>Agradeço à Agência Municipal de Meio Ambiente de Goiânia</w:t>
      </w:r>
      <w:r>
        <w:rPr>
          <w:rFonts w:ascii="Times New Roman" w:hAnsi="Times New Roman"/>
        </w:rPr>
        <w:t xml:space="preserve"> por disponibilizar os dados qualitativos de áreas verdes de Goiânia</w:t>
      </w:r>
      <w:r w:rsidRPr="00AF5A04">
        <w:rPr>
          <w:rFonts w:ascii="Times New Roman" w:hAnsi="Times New Roman"/>
        </w:rPr>
        <w:t xml:space="preserve"> para o ano de 2010, a Ramos et al. (2020) por compartilharem os dados vetoriais do </w:t>
      </w:r>
      <w:r>
        <w:rPr>
          <w:rFonts w:ascii="Times New Roman" w:hAnsi="Times New Roman"/>
        </w:rPr>
        <w:t>Mapa Urbano Básico Digital de Goiânia</w:t>
      </w:r>
      <w:r w:rsidR="00C77FD6">
        <w:rPr>
          <w:rFonts w:ascii="Times New Roman" w:hAnsi="Times New Roman"/>
        </w:rPr>
        <w:t>.</w:t>
      </w:r>
      <w:r w:rsidRPr="00AF5A04">
        <w:rPr>
          <w:rFonts w:ascii="Times New Roman" w:hAnsi="Times New Roman"/>
        </w:rPr>
        <w:t xml:space="preserve"> </w:t>
      </w:r>
      <w:r w:rsidR="00C77FD6">
        <w:rPr>
          <w:rFonts w:ascii="Times New Roman" w:hAnsi="Times New Roman"/>
        </w:rPr>
        <w:t>Também, sou grato</w:t>
      </w:r>
      <w:r w:rsidRPr="00AF5A04">
        <w:rPr>
          <w:rFonts w:ascii="Times New Roman" w:hAnsi="Times New Roman"/>
        </w:rPr>
        <w:t xml:space="preserve"> aos professores Dr. </w:t>
      </w:r>
      <w:proofErr w:type="spellStart"/>
      <w:r w:rsidRPr="00AF5A04">
        <w:rPr>
          <w:rFonts w:ascii="Times New Roman" w:hAnsi="Times New Roman"/>
        </w:rPr>
        <w:t>Antonio</w:t>
      </w:r>
      <w:proofErr w:type="spellEnd"/>
      <w:r w:rsidRPr="00AF5A04">
        <w:rPr>
          <w:rFonts w:ascii="Times New Roman" w:hAnsi="Times New Roman"/>
        </w:rPr>
        <w:t xml:space="preserve"> Miguel Vieira Monteiro e Dr. </w:t>
      </w:r>
      <w:r>
        <w:rPr>
          <w:rFonts w:ascii="Times New Roman" w:hAnsi="Times New Roman"/>
        </w:rPr>
        <w:t xml:space="preserve">Cláudio Clemente Faria Barbosa, responsáveis pelo </w:t>
      </w:r>
      <w:r w:rsidRPr="00AF5A04">
        <w:rPr>
          <w:rFonts w:ascii="Times New Roman" w:hAnsi="Times New Roman"/>
        </w:rPr>
        <w:t xml:space="preserve">curso SER </w:t>
      </w:r>
      <w:r>
        <w:rPr>
          <w:rFonts w:ascii="Times New Roman" w:hAnsi="Times New Roman"/>
        </w:rPr>
        <w:t>300</w:t>
      </w:r>
      <w:r w:rsidRPr="00AF5A04">
        <w:rPr>
          <w:rFonts w:ascii="Times New Roman" w:hAnsi="Times New Roman"/>
        </w:rPr>
        <w:t xml:space="preserve">, </w:t>
      </w:r>
      <w:r>
        <w:rPr>
          <w:rFonts w:ascii="Times New Roman" w:hAnsi="Times New Roman"/>
        </w:rPr>
        <w:t xml:space="preserve">Introdução ao Geoprocessamento neste ano de 2020, além dos demais docentes que </w:t>
      </w:r>
      <w:r w:rsidR="0086349D">
        <w:rPr>
          <w:rFonts w:ascii="Times New Roman" w:hAnsi="Times New Roman"/>
        </w:rPr>
        <w:t>contribuíram com temas relacionados à sua especialidade.</w:t>
      </w:r>
    </w:p>
    <w:p w14:paraId="01B0580F" w14:textId="77777777" w:rsidR="00311DA5" w:rsidRPr="008A0AB7" w:rsidRDefault="00311DA5" w:rsidP="00FA314A">
      <w:pPr>
        <w:rPr>
          <w:rFonts w:ascii="Times New Roman" w:hAnsi="Times New Roman"/>
        </w:rPr>
      </w:pPr>
    </w:p>
    <w:p w14:paraId="652EFABC" w14:textId="77777777" w:rsidR="00311DA5" w:rsidRPr="008A0AB7" w:rsidRDefault="00311DA5" w:rsidP="00FA314A">
      <w:pPr>
        <w:rPr>
          <w:rFonts w:ascii="Times New Roman" w:hAnsi="Times New Roman"/>
        </w:rPr>
      </w:pPr>
    </w:p>
    <w:p w14:paraId="5655DC7C" w14:textId="77777777" w:rsidR="00311DA5" w:rsidRPr="008A0AB7" w:rsidRDefault="00311DA5" w:rsidP="00FA314A">
      <w:pPr>
        <w:rPr>
          <w:rFonts w:ascii="Times New Roman" w:hAnsi="Times New Roman"/>
        </w:rPr>
      </w:pPr>
    </w:p>
    <w:p w14:paraId="36F857E4" w14:textId="77777777" w:rsidR="00311DA5" w:rsidRPr="008A0AB7" w:rsidRDefault="00311DA5" w:rsidP="00FA314A">
      <w:pPr>
        <w:rPr>
          <w:rFonts w:ascii="Times New Roman" w:hAnsi="Times New Roman"/>
        </w:rPr>
      </w:pPr>
    </w:p>
    <w:p w14:paraId="70508D4F" w14:textId="77777777" w:rsidR="00311DA5" w:rsidRPr="008A0AB7" w:rsidRDefault="00311DA5" w:rsidP="00FA314A">
      <w:pPr>
        <w:rPr>
          <w:rFonts w:ascii="Times New Roman" w:hAnsi="Times New Roman"/>
        </w:rPr>
      </w:pPr>
    </w:p>
    <w:p w14:paraId="5D49F47A" w14:textId="77777777" w:rsidR="00311DA5" w:rsidRPr="008A0AB7" w:rsidRDefault="00311DA5" w:rsidP="00FA314A">
      <w:pPr>
        <w:rPr>
          <w:rFonts w:ascii="Times New Roman" w:hAnsi="Times New Roman"/>
        </w:rPr>
      </w:pPr>
    </w:p>
    <w:p w14:paraId="7934D1FF" w14:textId="77777777" w:rsidR="00311DA5" w:rsidRPr="008A0AB7" w:rsidRDefault="00311DA5" w:rsidP="00FA314A">
      <w:pPr>
        <w:rPr>
          <w:rFonts w:ascii="Times New Roman" w:hAnsi="Times New Roman"/>
        </w:rPr>
      </w:pPr>
    </w:p>
    <w:p w14:paraId="7A691021" w14:textId="77777777" w:rsidR="008213B1" w:rsidRPr="008A0AB7" w:rsidRDefault="008213B1" w:rsidP="00FA314A">
      <w:pPr>
        <w:pStyle w:val="PARAGRAFO"/>
        <w:rPr>
          <w:rFonts w:ascii="Times New Roman" w:hAnsi="Times New Roman" w:cs="Times New Roman"/>
        </w:rPr>
      </w:pPr>
    </w:p>
    <w:p w14:paraId="2B9CC2CB" w14:textId="77777777" w:rsidR="00710A66" w:rsidRPr="008A0AB7" w:rsidRDefault="00710A66" w:rsidP="00FA314A">
      <w:pPr>
        <w:pStyle w:val="PARAGRAFO"/>
        <w:rPr>
          <w:rFonts w:ascii="Times New Roman" w:hAnsi="Times New Roman" w:cs="Times New Roman"/>
        </w:rPr>
      </w:pPr>
    </w:p>
    <w:p w14:paraId="190C6158" w14:textId="1A2B0626" w:rsidR="00E51203" w:rsidRPr="008A0AB7" w:rsidRDefault="0006313F" w:rsidP="004F4321">
      <w:pPr>
        <w:spacing w:after="0" w:line="240" w:lineRule="auto"/>
        <w:rPr>
          <w:rFonts w:ascii="Times New Roman" w:hAnsi="Times New Roman"/>
          <w:b/>
        </w:rPr>
      </w:pPr>
      <w:r w:rsidRPr="008A0AB7">
        <w:rPr>
          <w:rFonts w:ascii="Times New Roman" w:hAnsi="Times New Roman"/>
          <w:b/>
        </w:rPr>
        <w:br w:type="page"/>
      </w:r>
    </w:p>
    <w:p w14:paraId="0AFF3A13" w14:textId="77777777" w:rsidR="00311DA5" w:rsidRPr="008A0AB7" w:rsidRDefault="00311DA5" w:rsidP="008213B1">
      <w:pPr>
        <w:pStyle w:val="PRTEXTO"/>
        <w:rPr>
          <w:rFonts w:ascii="Times New Roman" w:hAnsi="Times New Roman" w:cs="Times New Roman"/>
        </w:rPr>
      </w:pPr>
      <w:bookmarkStart w:id="3" w:name="_Toc310505060"/>
      <w:bookmarkStart w:id="4" w:name="_Toc310505180"/>
      <w:bookmarkStart w:id="5" w:name="_Toc310505269"/>
      <w:r w:rsidRPr="008A0AB7">
        <w:rPr>
          <w:rFonts w:ascii="Times New Roman" w:hAnsi="Times New Roman" w:cs="Times New Roman"/>
        </w:rPr>
        <w:lastRenderedPageBreak/>
        <w:t>RESUMO</w:t>
      </w:r>
      <w:bookmarkEnd w:id="3"/>
      <w:bookmarkEnd w:id="4"/>
      <w:bookmarkEnd w:id="5"/>
    </w:p>
    <w:p w14:paraId="7C639ADA" w14:textId="6FADC0CF" w:rsidR="007D43E4" w:rsidRPr="004F4321" w:rsidRDefault="007A5DA5" w:rsidP="007A5DA5">
      <w:pPr>
        <w:pStyle w:val="PARGRAFO1"/>
        <w:rPr>
          <w:lang w:val="pt-BR"/>
        </w:rPr>
      </w:pPr>
      <w:r w:rsidRPr="004F4321">
        <w:rPr>
          <w:lang w:val="pt-BR"/>
        </w:rPr>
        <w:t xml:space="preserve">Este estudo apresenta como </w:t>
      </w:r>
      <w:r w:rsidR="004F4321" w:rsidRPr="004F4321">
        <w:rPr>
          <w:lang w:val="pt-BR"/>
        </w:rPr>
        <w:t>planejamento urbano d</w:t>
      </w:r>
      <w:r w:rsidRPr="004F4321">
        <w:rPr>
          <w:lang w:val="pt-BR"/>
        </w:rPr>
        <w:t>as áreas verdes públicas potencialmente impacta pessoas de diferentes níveis de renda em Goiânia. Para atingir esse objetivo, dados populacionais do ultimo censo demográfic</w:t>
      </w:r>
      <w:r w:rsidR="004F4321">
        <w:rPr>
          <w:lang w:val="pt-BR"/>
        </w:rPr>
        <w:t>o, e um levantamento qualitativa</w:t>
      </w:r>
      <w:r w:rsidRPr="004F4321">
        <w:rPr>
          <w:lang w:val="pt-BR"/>
        </w:rPr>
        <w:t xml:space="preserve"> das áreas verdes de Goiânia realizado pela Agência Municipal de Meio Ambiente foram analisados em ambiente de sistema de informação geográfica. Infraestruturas educativas e recreativas, relacionadas a serviços culturais potencialmente oferecidas nessas áreas, ou evidência de usos indevidos (e.g. ocupação irregular, acúmulo de lixo) foram contatos para qualificar as áreas verdes. Uma primeira análise a nível de subdistrito</w:t>
      </w:r>
      <w:r w:rsidR="004F4321" w:rsidRPr="004F4321">
        <w:rPr>
          <w:lang w:val="pt-BR"/>
        </w:rPr>
        <w:t xml:space="preserve"> foi proposto o Índice de Uso de Área Verde (IUAV) a fim de evidenciar, ao mesmo tempo, </w:t>
      </w:r>
      <w:r w:rsidR="004F4321">
        <w:rPr>
          <w:lang w:val="pt-BR"/>
        </w:rPr>
        <w:t>região</w:t>
      </w:r>
      <w:r w:rsidR="004F4321" w:rsidRPr="004F4321">
        <w:rPr>
          <w:lang w:val="pt-BR"/>
        </w:rPr>
        <w:t xml:space="preserve"> onde mais ou menos serviços culturais foram identificados em relação a usos indevidos. Os resultados mostraram uma tendência de que os mais pobres vivam onde mais usos indevidos do que serviços culturais são evidenciados</w:t>
      </w:r>
      <w:r w:rsidR="004F4321">
        <w:rPr>
          <w:lang w:val="pt-BR"/>
        </w:rPr>
        <w:t>. Em uma segunda análise, a nível de setores censitários, áreas de serviço foram definidas a partir das áreas verdes com serviços culturais para verificar como a mesma população potencialmente acessa esses espaços. Os resultados reforçam a dissimilaridade distributiva de serviços culturais para os residentes de Goiânia, na qual quanto menor a renda dos residentes, maior a tendência de morarem fora das áreas de serviço.</w:t>
      </w:r>
    </w:p>
    <w:p w14:paraId="1438A6FE" w14:textId="67049B56" w:rsidR="009E50FB" w:rsidRPr="008A0AB7" w:rsidRDefault="009E50FB" w:rsidP="007A5DA5">
      <w:pPr>
        <w:pStyle w:val="PARGRAFO1"/>
      </w:pPr>
      <w:proofErr w:type="spellStart"/>
      <w:r w:rsidRPr="008A0AB7">
        <w:t>Palavras-chave</w:t>
      </w:r>
      <w:proofErr w:type="spellEnd"/>
      <w:r w:rsidRPr="008A0AB7">
        <w:t xml:space="preserve">: </w:t>
      </w:r>
      <w:proofErr w:type="spellStart"/>
      <w:r w:rsidR="007A5DA5">
        <w:t>Serviços</w:t>
      </w:r>
      <w:proofErr w:type="spellEnd"/>
      <w:r w:rsidR="007A5DA5">
        <w:t xml:space="preserve"> </w:t>
      </w:r>
      <w:proofErr w:type="spellStart"/>
      <w:r w:rsidR="007A5DA5">
        <w:t>culturais</w:t>
      </w:r>
      <w:proofErr w:type="spellEnd"/>
      <w:r w:rsidR="007A5DA5">
        <w:t xml:space="preserve">, </w:t>
      </w:r>
      <w:proofErr w:type="spellStart"/>
      <w:r w:rsidR="007A5DA5">
        <w:t>Usos</w:t>
      </w:r>
      <w:proofErr w:type="spellEnd"/>
      <w:r w:rsidR="007A5DA5">
        <w:t xml:space="preserve"> </w:t>
      </w:r>
      <w:proofErr w:type="spellStart"/>
      <w:r w:rsidR="007A5DA5">
        <w:t>indevidos</w:t>
      </w:r>
      <w:proofErr w:type="spellEnd"/>
      <w:r w:rsidR="007A5DA5">
        <w:t xml:space="preserve">, </w:t>
      </w:r>
      <w:proofErr w:type="spellStart"/>
      <w:r w:rsidR="007A5DA5">
        <w:t>Geoprocessamento</w:t>
      </w:r>
      <w:proofErr w:type="spellEnd"/>
    </w:p>
    <w:p w14:paraId="5C6B133F" w14:textId="77777777" w:rsidR="007D43E4" w:rsidRPr="008A0AB7" w:rsidRDefault="007D43E4" w:rsidP="0005385E">
      <w:pPr>
        <w:jc w:val="both"/>
        <w:rPr>
          <w:rFonts w:ascii="Times New Roman" w:hAnsi="Times New Roman"/>
        </w:rPr>
      </w:pPr>
    </w:p>
    <w:p w14:paraId="7C009689" w14:textId="77777777" w:rsidR="007A5DA5" w:rsidRDefault="007A5DA5" w:rsidP="009238D9">
      <w:pPr>
        <w:pStyle w:val="PRTEXTO"/>
        <w:rPr>
          <w:rFonts w:ascii="Times New Roman" w:hAnsi="Times New Roman" w:cs="Times New Roman"/>
        </w:rPr>
      </w:pPr>
      <w:bookmarkStart w:id="6" w:name="_Toc310505064"/>
      <w:bookmarkStart w:id="7" w:name="_Toc310505183"/>
      <w:bookmarkStart w:id="8" w:name="_Toc310505272"/>
      <w:r>
        <w:rPr>
          <w:rFonts w:ascii="Times New Roman" w:hAnsi="Times New Roman" w:cs="Times New Roman"/>
        </w:rPr>
        <w:br w:type="page"/>
      </w:r>
    </w:p>
    <w:p w14:paraId="5D08D083" w14:textId="1CB8E39C" w:rsidR="009238D9" w:rsidRPr="008A0AB7" w:rsidRDefault="009238D9" w:rsidP="009238D9">
      <w:pPr>
        <w:pStyle w:val="PRTEXTO"/>
        <w:rPr>
          <w:rFonts w:ascii="Times New Roman" w:hAnsi="Times New Roman" w:cs="Times New Roman"/>
        </w:rPr>
      </w:pPr>
      <w:r w:rsidRPr="008A0AB7">
        <w:rPr>
          <w:rFonts w:ascii="Times New Roman" w:hAnsi="Times New Roman" w:cs="Times New Roman"/>
        </w:rPr>
        <w:lastRenderedPageBreak/>
        <w:t>ABSTRACT</w:t>
      </w:r>
      <w:bookmarkEnd w:id="6"/>
      <w:bookmarkEnd w:id="7"/>
      <w:bookmarkEnd w:id="8"/>
    </w:p>
    <w:p w14:paraId="11D21443" w14:textId="1E70103B" w:rsidR="00BF5223" w:rsidRPr="007A5DA5" w:rsidRDefault="00BF5223" w:rsidP="007A5DA5">
      <w:pPr>
        <w:pStyle w:val="PARGRAFO1"/>
      </w:pPr>
      <w:r w:rsidRPr="007A5DA5">
        <w:t>This study shows how</w:t>
      </w:r>
      <w:r w:rsidR="004F4321">
        <w:t xml:space="preserve"> urban planning of</w:t>
      </w:r>
      <w:r w:rsidRPr="007A5DA5">
        <w:t xml:space="preserve"> public green spaces in </w:t>
      </w:r>
      <w:proofErr w:type="spellStart"/>
      <w:r w:rsidRPr="007A5DA5">
        <w:t>Goiânia</w:t>
      </w:r>
      <w:proofErr w:type="spellEnd"/>
      <w:r w:rsidRPr="007A5DA5">
        <w:t xml:space="preserve"> potentially impact people from different </w:t>
      </w:r>
      <w:r w:rsidR="007A5DA5" w:rsidRPr="007A5DA5">
        <w:t>economic</w:t>
      </w:r>
      <w:r w:rsidRPr="007A5DA5">
        <w:t xml:space="preserve"> status. To achieve this goal, population data, from the last demographic census, and urban green spaces survey from </w:t>
      </w:r>
      <w:proofErr w:type="spellStart"/>
      <w:r w:rsidRPr="007A5DA5">
        <w:t>Goiânia’s</w:t>
      </w:r>
      <w:proofErr w:type="spellEnd"/>
      <w:r w:rsidRPr="007A5DA5">
        <w:t xml:space="preserve"> Environmental Agency were analysed in geographic information system. Recreational and educational infrastructures, related to the cultural services provided by these areas, or misuse evidences (e.g. irregular occupation, garbage accumulation) were measures to qualify the green spaces. In a first analysis, at </w:t>
      </w:r>
      <w:proofErr w:type="spellStart"/>
      <w:r w:rsidRPr="007A5DA5">
        <w:t>subdistrict</w:t>
      </w:r>
      <w:proofErr w:type="spellEnd"/>
      <w:r w:rsidRPr="007A5DA5">
        <w:t xml:space="preserve"> level, a Green Space Use Index (IUAV) was proposed to simultaneously highlight regions in </w:t>
      </w:r>
      <w:proofErr w:type="spellStart"/>
      <w:r w:rsidRPr="007A5DA5">
        <w:t>Goiânia</w:t>
      </w:r>
      <w:proofErr w:type="spellEnd"/>
      <w:r w:rsidRPr="007A5DA5">
        <w:t xml:space="preserve"> with more or less evidence of cultural services in relation to misuse. The results show a tendency that the poorest in the city live where more misuse than cultural services were found</w:t>
      </w:r>
      <w:r w:rsidR="007A5DA5" w:rsidRPr="007A5DA5">
        <w:t xml:space="preserve">. </w:t>
      </w:r>
      <w:r w:rsidRPr="007A5DA5">
        <w:t>In a second analysis, at census tract level, service areas were defined from the green spaces with cultural services to verify</w:t>
      </w:r>
      <w:r w:rsidR="007A5DA5" w:rsidRPr="007A5DA5">
        <w:t xml:space="preserve"> how</w:t>
      </w:r>
      <w:r w:rsidRPr="007A5DA5">
        <w:t xml:space="preserve"> the same population potentially accesses them. The results </w:t>
      </w:r>
      <w:r w:rsidR="007A5DA5" w:rsidRPr="007A5DA5">
        <w:t xml:space="preserve">reinforced </w:t>
      </w:r>
      <w:r w:rsidRPr="007A5DA5">
        <w:t xml:space="preserve">the dissimilarity of cultural service distribution </w:t>
      </w:r>
      <w:r w:rsidR="007A5DA5" w:rsidRPr="007A5DA5">
        <w:t xml:space="preserve">findings </w:t>
      </w:r>
      <w:r w:rsidRPr="007A5DA5">
        <w:t xml:space="preserve">for the residents in </w:t>
      </w:r>
      <w:proofErr w:type="spellStart"/>
      <w:r w:rsidRPr="007A5DA5">
        <w:t>Goiânia</w:t>
      </w:r>
      <w:proofErr w:type="spellEnd"/>
      <w:r w:rsidR="004F4321">
        <w:t xml:space="preserve">, in which the poorest the residents, more likely they are to live outside the service areas. </w:t>
      </w:r>
    </w:p>
    <w:p w14:paraId="077EB76D" w14:textId="24B6548B" w:rsidR="0005385E" w:rsidRPr="008A0AB7" w:rsidRDefault="0005385E" w:rsidP="00BA2BF7">
      <w:pPr>
        <w:pStyle w:val="NormalWeb"/>
        <w:ind w:right="227"/>
        <w:jc w:val="both"/>
        <w:rPr>
          <w:lang w:val="en-US"/>
        </w:rPr>
      </w:pPr>
      <w:r w:rsidRPr="008A0AB7">
        <w:rPr>
          <w:lang w:val="en-US"/>
        </w:rPr>
        <w:t xml:space="preserve">Keywords: </w:t>
      </w:r>
      <w:r w:rsidR="007A5DA5">
        <w:rPr>
          <w:lang w:val="en-US"/>
        </w:rPr>
        <w:t>Cultural Services. Misuse</w:t>
      </w:r>
      <w:r w:rsidR="00263971">
        <w:rPr>
          <w:lang w:val="en-US"/>
        </w:rPr>
        <w:t>s</w:t>
      </w:r>
      <w:r w:rsidR="007A5DA5">
        <w:rPr>
          <w:lang w:val="en-US"/>
        </w:rPr>
        <w:t xml:space="preserve">. </w:t>
      </w:r>
      <w:proofErr w:type="spellStart"/>
      <w:r w:rsidR="007A5DA5">
        <w:rPr>
          <w:lang w:val="en-US"/>
        </w:rPr>
        <w:t>Geoprocessing</w:t>
      </w:r>
      <w:proofErr w:type="spellEnd"/>
    </w:p>
    <w:p w14:paraId="234F9250" w14:textId="77777777" w:rsidR="00BA2BF7" w:rsidRPr="008A0AB7" w:rsidRDefault="00BA2BF7" w:rsidP="007A5DA5">
      <w:pPr>
        <w:pStyle w:val="PARGRAFO1"/>
      </w:pPr>
    </w:p>
    <w:p w14:paraId="3EACC601" w14:textId="77777777" w:rsidR="00BA2BF7" w:rsidRPr="008A0AB7" w:rsidRDefault="00BA2BF7" w:rsidP="007A5DA5">
      <w:pPr>
        <w:pStyle w:val="PARGRAFO1"/>
      </w:pPr>
    </w:p>
    <w:p w14:paraId="0534DE06" w14:textId="77777777" w:rsidR="009238D9" w:rsidRPr="008A0AB7" w:rsidRDefault="009238D9" w:rsidP="007A5DA5">
      <w:pPr>
        <w:pStyle w:val="PARGRAFO1"/>
      </w:pPr>
    </w:p>
    <w:p w14:paraId="58362E7F" w14:textId="77777777" w:rsidR="009238D9" w:rsidRPr="008A0AB7" w:rsidRDefault="009238D9" w:rsidP="007A5DA5">
      <w:pPr>
        <w:pStyle w:val="PARGRAFO1"/>
      </w:pPr>
    </w:p>
    <w:p w14:paraId="31A29F52" w14:textId="77777777" w:rsidR="009238D9" w:rsidRPr="008A0AB7" w:rsidRDefault="009238D9" w:rsidP="007A5DA5">
      <w:pPr>
        <w:pStyle w:val="PARGRAFO1"/>
      </w:pPr>
    </w:p>
    <w:p w14:paraId="46C6D6D1" w14:textId="77777777" w:rsidR="009238D9" w:rsidRPr="008A0AB7" w:rsidRDefault="009238D9" w:rsidP="007A5DA5">
      <w:pPr>
        <w:pStyle w:val="PARGRAFO1"/>
      </w:pPr>
    </w:p>
    <w:p w14:paraId="552BFB72" w14:textId="77777777" w:rsidR="009238D9" w:rsidRPr="008A0AB7" w:rsidRDefault="009238D9" w:rsidP="007A5DA5">
      <w:pPr>
        <w:pStyle w:val="PARGRAFO1"/>
      </w:pPr>
    </w:p>
    <w:p w14:paraId="135A375B" w14:textId="77777777" w:rsidR="009238D9" w:rsidRPr="008A0AB7" w:rsidRDefault="009238D9" w:rsidP="007A5DA5">
      <w:pPr>
        <w:pStyle w:val="PARGRAFO1"/>
      </w:pPr>
    </w:p>
    <w:p w14:paraId="070A69F7" w14:textId="77777777" w:rsidR="009238D9" w:rsidRPr="008A0AB7" w:rsidRDefault="009238D9" w:rsidP="007A5DA5">
      <w:pPr>
        <w:pStyle w:val="PARGRAFO1"/>
      </w:pPr>
    </w:p>
    <w:p w14:paraId="358FDC48" w14:textId="77777777" w:rsidR="009238D9" w:rsidRPr="008A0AB7" w:rsidRDefault="009238D9" w:rsidP="007A5DA5">
      <w:pPr>
        <w:pStyle w:val="PARGRAFO1"/>
      </w:pPr>
    </w:p>
    <w:p w14:paraId="6B028ECB" w14:textId="77777777" w:rsidR="009238D9" w:rsidRPr="008A0AB7" w:rsidRDefault="009238D9" w:rsidP="007A5DA5">
      <w:pPr>
        <w:pStyle w:val="PARGRAFO1"/>
      </w:pPr>
    </w:p>
    <w:p w14:paraId="5C2CFD60" w14:textId="77777777" w:rsidR="00E568F9" w:rsidRPr="008A0AB7" w:rsidRDefault="00E568F9">
      <w:pPr>
        <w:spacing w:after="0" w:line="240" w:lineRule="auto"/>
        <w:rPr>
          <w:rFonts w:ascii="Times New Roman" w:hAnsi="Times New Roman"/>
        </w:rPr>
      </w:pPr>
      <w:r w:rsidRPr="008A0AB7">
        <w:rPr>
          <w:rFonts w:ascii="Times New Roman" w:hAnsi="Times New Roman"/>
        </w:rPr>
        <w:br w:type="page"/>
      </w:r>
    </w:p>
    <w:p w14:paraId="450140FD" w14:textId="77777777" w:rsidR="009238D9" w:rsidRPr="008A0AB7" w:rsidRDefault="009238D9" w:rsidP="008213B1">
      <w:pPr>
        <w:pStyle w:val="PRTEXTO"/>
        <w:rPr>
          <w:rFonts w:ascii="Times New Roman" w:hAnsi="Times New Roman" w:cs="Times New Roman"/>
        </w:rPr>
      </w:pPr>
      <w:bookmarkStart w:id="9" w:name="_Toc310505066"/>
      <w:bookmarkStart w:id="10" w:name="_Toc310505184"/>
      <w:bookmarkStart w:id="11" w:name="_Toc310505273"/>
      <w:r w:rsidRPr="008A0AB7">
        <w:rPr>
          <w:rFonts w:ascii="Times New Roman" w:hAnsi="Times New Roman" w:cs="Times New Roman"/>
        </w:rPr>
        <w:lastRenderedPageBreak/>
        <w:t>LISTA DE FIGURAS</w:t>
      </w:r>
      <w:bookmarkEnd w:id="9"/>
      <w:bookmarkEnd w:id="10"/>
      <w:bookmarkEnd w:id="11"/>
    </w:p>
    <w:p w14:paraId="5C270014" w14:textId="77777777" w:rsidR="009238D9" w:rsidRPr="008A0AB7" w:rsidRDefault="003361BD" w:rsidP="003361BD">
      <w:pPr>
        <w:spacing w:after="240" w:line="360" w:lineRule="auto"/>
        <w:jc w:val="right"/>
        <w:rPr>
          <w:rFonts w:ascii="Times New Roman" w:hAnsi="Times New Roman"/>
        </w:rPr>
      </w:pPr>
      <w:r w:rsidRPr="008A0AB7">
        <w:rPr>
          <w:rFonts w:ascii="Times New Roman" w:hAnsi="Times New Roman"/>
          <w:b/>
          <w:u w:val="single"/>
        </w:rPr>
        <w:t>Pág</w:t>
      </w:r>
      <w:r w:rsidRPr="008A0AB7">
        <w:rPr>
          <w:rFonts w:ascii="Times New Roman" w:hAnsi="Times New Roman"/>
        </w:rPr>
        <w:t>.</w:t>
      </w:r>
    </w:p>
    <w:p w14:paraId="5704C42A" w14:textId="77777777" w:rsidR="00FA3EE9" w:rsidRPr="00FA3EE9" w:rsidRDefault="00B846D2">
      <w:pPr>
        <w:pStyle w:val="TOC1"/>
        <w:rPr>
          <w:rFonts w:ascii="Times New Roman" w:eastAsiaTheme="minorEastAsia" w:hAnsi="Times New Roman" w:cs="Times New Roman"/>
          <w:noProof/>
          <w:lang w:val="en-US" w:eastAsia="ja-JP"/>
        </w:rPr>
      </w:pPr>
      <w:r w:rsidRPr="00FA3EE9">
        <w:rPr>
          <w:rFonts w:ascii="Times New Roman" w:hAnsi="Times New Roman" w:cs="Times New Roman"/>
        </w:rPr>
        <w:fldChar w:fldCharType="begin"/>
      </w:r>
      <w:r w:rsidRPr="00FA3EE9">
        <w:rPr>
          <w:rFonts w:ascii="Times New Roman" w:hAnsi="Times New Roman" w:cs="Times New Roman"/>
        </w:rPr>
        <w:instrText xml:space="preserve"> TOC \t "FIGURA,1" </w:instrText>
      </w:r>
      <w:r w:rsidRPr="00FA3EE9">
        <w:rPr>
          <w:rFonts w:ascii="Times New Roman" w:hAnsi="Times New Roman" w:cs="Times New Roman"/>
        </w:rPr>
        <w:fldChar w:fldCharType="separate"/>
      </w:r>
      <w:r w:rsidR="00FA3EE9" w:rsidRPr="00FA3EE9">
        <w:rPr>
          <w:rFonts w:ascii="Times New Roman" w:hAnsi="Times New Roman" w:cs="Times New Roman"/>
          <w:noProof/>
        </w:rPr>
        <w:t>Figura 2.1 – Área de estudo.</w:t>
      </w:r>
      <w:r w:rsidR="00FA3EE9" w:rsidRPr="00FA3EE9">
        <w:rPr>
          <w:rFonts w:ascii="Times New Roman" w:hAnsi="Times New Roman" w:cs="Times New Roman"/>
          <w:noProof/>
        </w:rPr>
        <w:tab/>
      </w:r>
      <w:r w:rsidR="00FA3EE9" w:rsidRPr="00FA3EE9">
        <w:rPr>
          <w:rFonts w:ascii="Times New Roman" w:hAnsi="Times New Roman" w:cs="Times New Roman"/>
          <w:noProof/>
        </w:rPr>
        <w:fldChar w:fldCharType="begin"/>
      </w:r>
      <w:r w:rsidR="00FA3EE9" w:rsidRPr="00FA3EE9">
        <w:rPr>
          <w:rFonts w:ascii="Times New Roman" w:hAnsi="Times New Roman" w:cs="Times New Roman"/>
          <w:noProof/>
        </w:rPr>
        <w:instrText xml:space="preserve"> PAGEREF _Toc461691670 \h </w:instrText>
      </w:r>
      <w:r w:rsidR="00FA3EE9" w:rsidRPr="00FA3EE9">
        <w:rPr>
          <w:rFonts w:ascii="Times New Roman" w:hAnsi="Times New Roman" w:cs="Times New Roman"/>
          <w:noProof/>
        </w:rPr>
      </w:r>
      <w:r w:rsidR="00FA3EE9" w:rsidRPr="00FA3EE9">
        <w:rPr>
          <w:rFonts w:ascii="Times New Roman" w:hAnsi="Times New Roman" w:cs="Times New Roman"/>
          <w:noProof/>
        </w:rPr>
        <w:fldChar w:fldCharType="separate"/>
      </w:r>
      <w:r w:rsidR="00FA3EE9" w:rsidRPr="00FA3EE9">
        <w:rPr>
          <w:rFonts w:ascii="Times New Roman" w:hAnsi="Times New Roman" w:cs="Times New Roman"/>
          <w:noProof/>
        </w:rPr>
        <w:t>3</w:t>
      </w:r>
      <w:r w:rsidR="00FA3EE9" w:rsidRPr="00FA3EE9">
        <w:rPr>
          <w:rFonts w:ascii="Times New Roman" w:hAnsi="Times New Roman" w:cs="Times New Roman"/>
          <w:noProof/>
        </w:rPr>
        <w:fldChar w:fldCharType="end"/>
      </w:r>
    </w:p>
    <w:p w14:paraId="6CE65712"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3.1 - Etapas para delimitação das áreas de serviço cultural a partir das áreas verdes consideradas neste estudo.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_Toc461691671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10</w:t>
      </w:r>
      <w:r w:rsidRPr="00FA3EE9">
        <w:rPr>
          <w:rFonts w:ascii="Times New Roman" w:hAnsi="Times New Roman" w:cs="Times New Roman"/>
          <w:noProof/>
        </w:rPr>
        <w:fldChar w:fldCharType="end"/>
      </w:r>
    </w:p>
    <w:p w14:paraId="5BA7493F"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4.1 - Distribuição de áreas verdes quanto presença ou ausência de serviço cultural e uso indevido.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_Toc461691672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11</w:t>
      </w:r>
      <w:r w:rsidRPr="00FA3EE9">
        <w:rPr>
          <w:rFonts w:ascii="Times New Roman" w:hAnsi="Times New Roman" w:cs="Times New Roman"/>
          <w:noProof/>
        </w:rPr>
        <w:fldChar w:fldCharType="end"/>
      </w:r>
    </w:p>
    <w:p w14:paraId="3BB1CB88"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4.2 - Distribuição dos serviços culturais das áreas verdes em subdistritos.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_Toc461691673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12</w:t>
      </w:r>
      <w:r w:rsidRPr="00FA3EE9">
        <w:rPr>
          <w:rFonts w:ascii="Times New Roman" w:hAnsi="Times New Roman" w:cs="Times New Roman"/>
          <w:noProof/>
        </w:rPr>
        <w:fldChar w:fldCharType="end"/>
      </w:r>
    </w:p>
    <w:p w14:paraId="2ED9EB7C"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4.3 - Distribuição dos usos indevidos das áreas verdes em subdistritos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_Toc461691674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12</w:t>
      </w:r>
      <w:r w:rsidRPr="00FA3EE9">
        <w:rPr>
          <w:rFonts w:ascii="Times New Roman" w:hAnsi="Times New Roman" w:cs="Times New Roman"/>
          <w:noProof/>
        </w:rPr>
        <w:fldChar w:fldCharType="end"/>
      </w:r>
    </w:p>
    <w:p w14:paraId="792BCE08"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4.4 - A. Índice de Serviço Cultural; B. Índice de Uso indevido; C. Indicador de Uso de Área Verde (IUAV); D. Distribuição do salário mínimo dos responsáveis por subdistrito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_Toc461691675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13</w:t>
      </w:r>
      <w:r w:rsidRPr="00FA3EE9">
        <w:rPr>
          <w:rFonts w:ascii="Times New Roman" w:hAnsi="Times New Roman" w:cs="Times New Roman"/>
          <w:noProof/>
        </w:rPr>
        <w:fldChar w:fldCharType="end"/>
      </w:r>
    </w:p>
    <w:p w14:paraId="208C0EE1"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4.5 - Distribuição do salário mínimo dos responsáveis por grupos de IUAV.</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_Toc461691676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14</w:t>
      </w:r>
      <w:r w:rsidRPr="00FA3EE9">
        <w:rPr>
          <w:rFonts w:ascii="Times New Roman" w:hAnsi="Times New Roman" w:cs="Times New Roman"/>
          <w:noProof/>
        </w:rPr>
        <w:fldChar w:fldCharType="end"/>
      </w:r>
    </w:p>
    <w:p w14:paraId="38239EE3"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4.6 - Distribuição de salário mínimo das pessoas responsáveis dentro e fora da área de serviço das áreas verdes com serviço cultural.</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_Toc461691677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17</w:t>
      </w:r>
      <w:r w:rsidRPr="00FA3EE9">
        <w:rPr>
          <w:rFonts w:ascii="Times New Roman" w:hAnsi="Times New Roman" w:cs="Times New Roman"/>
          <w:noProof/>
        </w:rPr>
        <w:fldChar w:fldCharType="end"/>
      </w:r>
    </w:p>
    <w:p w14:paraId="49933970"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A.1. OMT-G da Análise nos subdistritos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_Toc461691678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22</w:t>
      </w:r>
      <w:r w:rsidRPr="00FA3EE9">
        <w:rPr>
          <w:rFonts w:ascii="Times New Roman" w:hAnsi="Times New Roman" w:cs="Times New Roman"/>
          <w:noProof/>
        </w:rPr>
        <w:fldChar w:fldCharType="end"/>
      </w:r>
    </w:p>
    <w:p w14:paraId="300F68C3"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Figura A.2. OMT-G da Análise nos setores censitários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_Toc461691679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23</w:t>
      </w:r>
      <w:r w:rsidRPr="00FA3EE9">
        <w:rPr>
          <w:rFonts w:ascii="Times New Roman" w:hAnsi="Times New Roman" w:cs="Times New Roman"/>
          <w:noProof/>
        </w:rPr>
        <w:fldChar w:fldCharType="end"/>
      </w:r>
    </w:p>
    <w:p w14:paraId="135780FA" w14:textId="3199ED79" w:rsidR="00BA3C16" w:rsidRPr="008A0AB7" w:rsidRDefault="00B846D2" w:rsidP="00E31A87">
      <w:pPr>
        <w:spacing w:after="240" w:line="360" w:lineRule="auto"/>
        <w:jc w:val="both"/>
        <w:rPr>
          <w:rFonts w:ascii="Times New Roman" w:hAnsi="Times New Roman"/>
        </w:rPr>
      </w:pPr>
      <w:r w:rsidRPr="00FA3EE9">
        <w:rPr>
          <w:rFonts w:ascii="Times New Roman" w:hAnsi="Times New Roman"/>
        </w:rPr>
        <w:fldChar w:fldCharType="end"/>
      </w:r>
    </w:p>
    <w:p w14:paraId="1EFBB65D" w14:textId="77777777" w:rsidR="009238D9" w:rsidRPr="008A0AB7" w:rsidRDefault="009238D9" w:rsidP="00311DA5">
      <w:pPr>
        <w:spacing w:after="240" w:line="360" w:lineRule="auto"/>
        <w:jc w:val="both"/>
        <w:rPr>
          <w:rFonts w:ascii="Times New Roman" w:hAnsi="Times New Roman"/>
        </w:rPr>
      </w:pPr>
    </w:p>
    <w:p w14:paraId="398FC276" w14:textId="77777777" w:rsidR="00813114" w:rsidRPr="008A0AB7" w:rsidRDefault="00813114" w:rsidP="00B61713">
      <w:pPr>
        <w:pStyle w:val="PRTEXTO"/>
        <w:jc w:val="left"/>
        <w:rPr>
          <w:rFonts w:ascii="Times New Roman" w:hAnsi="Times New Roman" w:cs="Times New Roman"/>
        </w:rPr>
      </w:pPr>
      <w:bookmarkStart w:id="12" w:name="_Toc310505067"/>
      <w:bookmarkStart w:id="13" w:name="_Toc310505185"/>
      <w:bookmarkStart w:id="14" w:name="_Toc310505274"/>
    </w:p>
    <w:p w14:paraId="5DABF208" w14:textId="77777777" w:rsidR="006E6081" w:rsidRDefault="006E6081" w:rsidP="009238D9">
      <w:pPr>
        <w:pStyle w:val="PRTEXTO"/>
        <w:rPr>
          <w:rFonts w:ascii="Times New Roman" w:hAnsi="Times New Roman" w:cs="Times New Roman"/>
        </w:rPr>
      </w:pPr>
      <w:r>
        <w:rPr>
          <w:rFonts w:ascii="Times New Roman" w:hAnsi="Times New Roman" w:cs="Times New Roman"/>
        </w:rPr>
        <w:br w:type="page"/>
      </w:r>
    </w:p>
    <w:p w14:paraId="5B23F6F1" w14:textId="33C668B7" w:rsidR="009238D9" w:rsidRPr="008A0AB7" w:rsidRDefault="009238D9" w:rsidP="009238D9">
      <w:pPr>
        <w:pStyle w:val="PRTEXTO"/>
        <w:rPr>
          <w:rFonts w:ascii="Times New Roman" w:hAnsi="Times New Roman" w:cs="Times New Roman"/>
        </w:rPr>
      </w:pPr>
      <w:r w:rsidRPr="008A0AB7">
        <w:rPr>
          <w:rFonts w:ascii="Times New Roman" w:hAnsi="Times New Roman" w:cs="Times New Roman"/>
        </w:rPr>
        <w:lastRenderedPageBreak/>
        <w:t>LISTA DE TABELAS</w:t>
      </w:r>
      <w:bookmarkEnd w:id="12"/>
      <w:bookmarkEnd w:id="13"/>
      <w:bookmarkEnd w:id="14"/>
    </w:p>
    <w:p w14:paraId="0DC55FBC" w14:textId="77777777" w:rsidR="009238D9" w:rsidRPr="008A0AB7" w:rsidRDefault="003361BD" w:rsidP="003361BD">
      <w:pPr>
        <w:spacing w:after="240" w:line="360" w:lineRule="auto"/>
        <w:jc w:val="right"/>
        <w:rPr>
          <w:rFonts w:ascii="Times New Roman" w:hAnsi="Times New Roman"/>
        </w:rPr>
      </w:pPr>
      <w:r w:rsidRPr="008A0AB7">
        <w:rPr>
          <w:rFonts w:ascii="Times New Roman" w:hAnsi="Times New Roman"/>
          <w:b/>
          <w:u w:val="single"/>
        </w:rPr>
        <w:t>Pág</w:t>
      </w:r>
      <w:r w:rsidRPr="008A0AB7">
        <w:rPr>
          <w:rFonts w:ascii="Times New Roman" w:hAnsi="Times New Roman"/>
        </w:rPr>
        <w:t>.</w:t>
      </w:r>
    </w:p>
    <w:p w14:paraId="6B21CED7" w14:textId="77777777" w:rsidR="00FA3EE9" w:rsidRDefault="00EF7C4E" w:rsidP="00FA3EE9">
      <w:pPr>
        <w:pStyle w:val="TOC1"/>
        <w:rPr>
          <w:noProof/>
        </w:rPr>
      </w:pPr>
      <w:r w:rsidRPr="00053E30">
        <w:rPr>
          <w:rFonts w:ascii="Times New Roman" w:hAnsi="Times New Roman" w:cs="Times New Roman"/>
        </w:rPr>
        <w:fldChar w:fldCharType="begin"/>
      </w:r>
      <w:r w:rsidR="00885BF4" w:rsidRPr="00053E30">
        <w:rPr>
          <w:rFonts w:ascii="Times New Roman" w:hAnsi="Times New Roman" w:cs="Times New Roman"/>
        </w:rPr>
        <w:instrText xml:space="preserve"> TOC \h \z \t "TABELA;1;TABELA1;1" </w:instrText>
      </w:r>
      <w:r w:rsidRPr="00053E30">
        <w:rPr>
          <w:rFonts w:ascii="Times New Roman" w:hAnsi="Times New Roman" w:cs="Times New Roman"/>
        </w:rPr>
        <w:fldChar w:fldCharType="separate"/>
      </w:r>
      <w:r w:rsidR="00FA3EE9">
        <w:rPr>
          <w:rFonts w:ascii="Times New Roman" w:hAnsi="Times New Roman" w:cs="Times New Roman"/>
        </w:rPr>
        <w:fldChar w:fldCharType="begin"/>
      </w:r>
      <w:r w:rsidR="00FA3EE9">
        <w:rPr>
          <w:rFonts w:ascii="Times New Roman" w:hAnsi="Times New Roman" w:cs="Times New Roman"/>
        </w:rPr>
        <w:instrText xml:space="preserve"> TOC \t "TABELA,1" </w:instrText>
      </w:r>
      <w:r w:rsidR="00FA3EE9">
        <w:rPr>
          <w:rFonts w:ascii="Times New Roman" w:hAnsi="Times New Roman" w:cs="Times New Roman"/>
        </w:rPr>
        <w:fldChar w:fldCharType="separate"/>
      </w:r>
    </w:p>
    <w:p w14:paraId="0B090AA4"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3.1 - Evidências de usos indevidos e da potencial oferta de serviços culturais identificadas em áreas verdes públicas em Goiânia.</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_Toc461691704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5</w:t>
      </w:r>
      <w:r w:rsidRPr="00FA3EE9">
        <w:rPr>
          <w:rFonts w:ascii="Times New Roman" w:hAnsi="Times New Roman" w:cs="Times New Roman"/>
          <w:noProof/>
        </w:rPr>
        <w:fldChar w:fldCharType="end"/>
      </w:r>
    </w:p>
    <w:p w14:paraId="74E9E4DB"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3.2. Classificação das áreas verdes quando a evidência ou não de serviço cultural e uso indevido.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_Toc461691705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7</w:t>
      </w:r>
      <w:r w:rsidRPr="00FA3EE9">
        <w:rPr>
          <w:rFonts w:ascii="Times New Roman" w:hAnsi="Times New Roman" w:cs="Times New Roman"/>
          <w:noProof/>
        </w:rPr>
        <w:fldChar w:fldCharType="end"/>
      </w:r>
    </w:p>
    <w:p w14:paraId="4BFD9700"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4.1 - Caracterização do Indicador de Uso das Áreas Verdes (IUAV)</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_Toc461691706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14</w:t>
      </w:r>
      <w:r w:rsidRPr="00FA3EE9">
        <w:rPr>
          <w:rFonts w:ascii="Times New Roman" w:hAnsi="Times New Roman" w:cs="Times New Roman"/>
          <w:noProof/>
        </w:rPr>
        <w:fldChar w:fldCharType="end"/>
      </w:r>
    </w:p>
    <w:p w14:paraId="5A96B523"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4.2 - Quantidade absoluta e relativa de residentes dentro e fora das áreas de serviço delimitadas a partir da distância de 600 e 2400m de áreas verdes com oferta de serviço cultural.</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_Toc461691707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16</w:t>
      </w:r>
      <w:r w:rsidRPr="00FA3EE9">
        <w:rPr>
          <w:rFonts w:ascii="Times New Roman" w:hAnsi="Times New Roman" w:cs="Times New Roman"/>
          <w:noProof/>
        </w:rPr>
        <w:fldChar w:fldCharType="end"/>
      </w:r>
    </w:p>
    <w:p w14:paraId="62AFED42"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B.1. Concepção do índice de Serviço Cultural</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_Toc461691708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24</w:t>
      </w:r>
      <w:r w:rsidRPr="00FA3EE9">
        <w:rPr>
          <w:rFonts w:ascii="Times New Roman" w:hAnsi="Times New Roman" w:cs="Times New Roman"/>
          <w:noProof/>
        </w:rPr>
        <w:fldChar w:fldCharType="end"/>
      </w:r>
    </w:p>
    <w:p w14:paraId="122DEC40"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Tabela B.2. Concepção do índice de Uso Indevido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_Toc461691709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25</w:t>
      </w:r>
      <w:r w:rsidRPr="00FA3EE9">
        <w:rPr>
          <w:rFonts w:ascii="Times New Roman" w:hAnsi="Times New Roman" w:cs="Times New Roman"/>
          <w:noProof/>
        </w:rPr>
        <w:fldChar w:fldCharType="end"/>
      </w:r>
    </w:p>
    <w:p w14:paraId="14FE5A6A" w14:textId="43F30DC6" w:rsidR="00A5643D" w:rsidRPr="00053E30" w:rsidRDefault="00FA3EE9" w:rsidP="00FA3EE9">
      <w:pPr>
        <w:pStyle w:val="TOC1"/>
        <w:rPr>
          <w:rFonts w:ascii="Times New Roman" w:eastAsiaTheme="minorEastAsia" w:hAnsi="Times New Roman" w:cs="Times New Roman"/>
          <w:noProof/>
          <w:sz w:val="22"/>
          <w:szCs w:val="22"/>
          <w:lang w:eastAsia="pt-BR"/>
        </w:rPr>
      </w:pPr>
      <w:r>
        <w:rPr>
          <w:rFonts w:ascii="Times New Roman" w:hAnsi="Times New Roman" w:cs="Times New Roman"/>
        </w:rPr>
        <w:fldChar w:fldCharType="end"/>
      </w:r>
    </w:p>
    <w:p w14:paraId="7CDF4369" w14:textId="77777777" w:rsidR="009238D9" w:rsidRPr="008A0AB7" w:rsidRDefault="00EF7C4E" w:rsidP="00E10967">
      <w:pPr>
        <w:pStyle w:val="PARAGRAFO"/>
        <w:spacing w:line="240" w:lineRule="auto"/>
        <w:rPr>
          <w:rFonts w:ascii="Times New Roman" w:hAnsi="Times New Roman" w:cs="Times New Roman"/>
        </w:rPr>
      </w:pPr>
      <w:r w:rsidRPr="00053E30">
        <w:rPr>
          <w:rFonts w:ascii="Times New Roman" w:hAnsi="Times New Roman" w:cs="Times New Roman"/>
        </w:rPr>
        <w:fldChar w:fldCharType="end"/>
      </w:r>
    </w:p>
    <w:p w14:paraId="1C2A081C" w14:textId="77777777" w:rsidR="009238D9" w:rsidRPr="008A0AB7" w:rsidRDefault="009238D9" w:rsidP="00F860B0">
      <w:pPr>
        <w:pStyle w:val="PARAGRAFO"/>
        <w:rPr>
          <w:rFonts w:ascii="Times New Roman" w:hAnsi="Times New Roman" w:cs="Times New Roman"/>
        </w:rPr>
      </w:pPr>
    </w:p>
    <w:p w14:paraId="1385E27B" w14:textId="77777777" w:rsidR="009238D9" w:rsidRPr="008A0AB7" w:rsidRDefault="009238D9" w:rsidP="00F860B0">
      <w:pPr>
        <w:pStyle w:val="PARAGRAFO"/>
        <w:rPr>
          <w:rFonts w:ascii="Times New Roman" w:hAnsi="Times New Roman" w:cs="Times New Roman"/>
        </w:rPr>
      </w:pPr>
    </w:p>
    <w:p w14:paraId="124E4707" w14:textId="77777777" w:rsidR="009238D9" w:rsidRPr="008A0AB7" w:rsidRDefault="009238D9" w:rsidP="00F860B0">
      <w:pPr>
        <w:pStyle w:val="PARAGRAFO"/>
        <w:rPr>
          <w:rFonts w:ascii="Times New Roman" w:hAnsi="Times New Roman" w:cs="Times New Roman"/>
        </w:rPr>
      </w:pPr>
    </w:p>
    <w:p w14:paraId="60078FD0" w14:textId="77777777" w:rsidR="009238D9" w:rsidRPr="008A0AB7" w:rsidRDefault="009238D9" w:rsidP="00F860B0">
      <w:pPr>
        <w:pStyle w:val="PARAGRAFO"/>
        <w:rPr>
          <w:rFonts w:ascii="Times New Roman" w:hAnsi="Times New Roman" w:cs="Times New Roman"/>
        </w:rPr>
      </w:pPr>
    </w:p>
    <w:p w14:paraId="1D250837" w14:textId="77777777" w:rsidR="009238D9" w:rsidRPr="008A0AB7" w:rsidRDefault="009238D9" w:rsidP="00F860B0">
      <w:pPr>
        <w:pStyle w:val="PARAGRAFO"/>
        <w:rPr>
          <w:rFonts w:ascii="Times New Roman" w:hAnsi="Times New Roman" w:cs="Times New Roman"/>
        </w:rPr>
      </w:pPr>
    </w:p>
    <w:p w14:paraId="30B8DDCE" w14:textId="77777777" w:rsidR="009238D9" w:rsidRPr="008A0AB7" w:rsidRDefault="009238D9" w:rsidP="00F860B0">
      <w:pPr>
        <w:pStyle w:val="PARAGRAFO"/>
        <w:rPr>
          <w:rFonts w:ascii="Times New Roman" w:hAnsi="Times New Roman" w:cs="Times New Roman"/>
        </w:rPr>
      </w:pPr>
    </w:p>
    <w:p w14:paraId="3F21E7AD" w14:textId="77777777" w:rsidR="009238D9" w:rsidRPr="008A0AB7" w:rsidRDefault="009238D9" w:rsidP="00F860B0">
      <w:pPr>
        <w:pStyle w:val="PARAGRAFO"/>
        <w:rPr>
          <w:rFonts w:ascii="Times New Roman" w:hAnsi="Times New Roman" w:cs="Times New Roman"/>
        </w:rPr>
      </w:pPr>
    </w:p>
    <w:p w14:paraId="12C1A866" w14:textId="77777777" w:rsidR="009238D9" w:rsidRPr="008A0AB7" w:rsidRDefault="009238D9" w:rsidP="00F860B0">
      <w:pPr>
        <w:pStyle w:val="PARAGRAFO"/>
        <w:rPr>
          <w:rFonts w:ascii="Times New Roman" w:hAnsi="Times New Roman" w:cs="Times New Roman"/>
        </w:rPr>
      </w:pPr>
    </w:p>
    <w:p w14:paraId="2A660EA6" w14:textId="77777777" w:rsidR="009238D9" w:rsidRPr="008A0AB7" w:rsidRDefault="009238D9" w:rsidP="00F860B0">
      <w:pPr>
        <w:pStyle w:val="PARAGRAFO"/>
        <w:rPr>
          <w:rFonts w:ascii="Times New Roman" w:hAnsi="Times New Roman" w:cs="Times New Roman"/>
        </w:rPr>
      </w:pPr>
    </w:p>
    <w:p w14:paraId="284CB59F" w14:textId="77777777" w:rsidR="009238D9" w:rsidRPr="008A0AB7" w:rsidRDefault="009238D9" w:rsidP="00F860B0">
      <w:pPr>
        <w:pStyle w:val="PARAGRAFO"/>
        <w:rPr>
          <w:rFonts w:ascii="Times New Roman" w:hAnsi="Times New Roman" w:cs="Times New Roman"/>
        </w:rPr>
      </w:pPr>
    </w:p>
    <w:p w14:paraId="21E05AE6" w14:textId="77777777" w:rsidR="009238D9" w:rsidRPr="008A0AB7" w:rsidRDefault="009238D9" w:rsidP="00F860B0">
      <w:pPr>
        <w:pStyle w:val="PARAGRAFO"/>
        <w:rPr>
          <w:rFonts w:ascii="Times New Roman" w:hAnsi="Times New Roman" w:cs="Times New Roman"/>
        </w:rPr>
      </w:pPr>
    </w:p>
    <w:p w14:paraId="370BDDA1" w14:textId="77777777" w:rsidR="009238D9" w:rsidRPr="008A0AB7" w:rsidRDefault="009238D9" w:rsidP="00F860B0">
      <w:pPr>
        <w:pStyle w:val="PARAGRAFO"/>
        <w:rPr>
          <w:rFonts w:ascii="Times New Roman" w:hAnsi="Times New Roman" w:cs="Times New Roman"/>
        </w:rPr>
      </w:pPr>
    </w:p>
    <w:p w14:paraId="7BC25824" w14:textId="77777777" w:rsidR="004156BA" w:rsidRPr="008A0AB7" w:rsidRDefault="004156BA">
      <w:pPr>
        <w:spacing w:after="0" w:line="240" w:lineRule="auto"/>
        <w:rPr>
          <w:rFonts w:ascii="Times New Roman" w:hAnsi="Times New Roman"/>
        </w:rPr>
      </w:pPr>
    </w:p>
    <w:p w14:paraId="2BA1EE31" w14:textId="77777777" w:rsidR="009238D9" w:rsidRPr="008A0AB7" w:rsidRDefault="00E10967" w:rsidP="008213B1">
      <w:pPr>
        <w:pStyle w:val="PRTEXTO"/>
        <w:rPr>
          <w:rFonts w:ascii="Times New Roman" w:hAnsi="Times New Roman" w:cs="Times New Roman"/>
        </w:rPr>
      </w:pPr>
      <w:bookmarkStart w:id="15" w:name="_Toc310505068"/>
      <w:bookmarkStart w:id="16" w:name="_Toc310505186"/>
      <w:bookmarkStart w:id="17" w:name="_Toc310505275"/>
      <w:r w:rsidRPr="008A0AB7">
        <w:rPr>
          <w:rFonts w:ascii="Times New Roman" w:hAnsi="Times New Roman" w:cs="Times New Roman"/>
        </w:rPr>
        <w:lastRenderedPageBreak/>
        <w:t>L</w:t>
      </w:r>
      <w:r w:rsidR="009238D9" w:rsidRPr="008A0AB7">
        <w:rPr>
          <w:rFonts w:ascii="Times New Roman" w:hAnsi="Times New Roman" w:cs="Times New Roman"/>
        </w:rPr>
        <w:t>ISTA DE SIGLAS E ABREVIATURAS</w:t>
      </w:r>
      <w:bookmarkEnd w:id="15"/>
      <w:bookmarkEnd w:id="16"/>
      <w:bookmarkEnd w:id="17"/>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35"/>
        <w:gridCol w:w="7569"/>
      </w:tblGrid>
      <w:tr w:rsidR="00807929" w:rsidRPr="008A0AB7" w14:paraId="5013A132"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3CE032C2" w14:textId="1C1BC965"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eastAsia="Times New Roman" w:hAnsi="Times New Roman"/>
                <w:lang w:eastAsia="pt-BR"/>
              </w:rPr>
              <w:t>AMMA</w:t>
            </w:r>
          </w:p>
        </w:tc>
        <w:tc>
          <w:tcPr>
            <w:tcW w:w="4450" w:type="pct"/>
            <w:tcBorders>
              <w:top w:val="nil"/>
              <w:left w:val="nil"/>
              <w:bottom w:val="nil"/>
              <w:right w:val="nil"/>
            </w:tcBorders>
            <w:tcMar>
              <w:top w:w="0" w:type="dxa"/>
              <w:left w:w="0" w:type="dxa"/>
              <w:bottom w:w="0" w:type="dxa"/>
              <w:right w:w="0" w:type="dxa"/>
            </w:tcMar>
          </w:tcPr>
          <w:p w14:paraId="00080E27" w14:textId="60835F78"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eastAsia="Times New Roman" w:hAnsi="Times New Roman"/>
                <w:lang w:eastAsia="pt-BR"/>
              </w:rPr>
              <w:t>Agência Municipal de Meio Ambiente – Goiânia</w:t>
            </w:r>
          </w:p>
        </w:tc>
      </w:tr>
      <w:tr w:rsidR="00807929" w:rsidRPr="008A0AB7" w14:paraId="2B486066"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3E5A66F6" w14:textId="12A6F9FB"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eastAsia="Times New Roman" w:hAnsi="Times New Roman"/>
                <w:lang w:eastAsia="pt-BR"/>
              </w:rPr>
              <w:t>IBGE</w:t>
            </w:r>
          </w:p>
        </w:tc>
        <w:tc>
          <w:tcPr>
            <w:tcW w:w="4450" w:type="pct"/>
            <w:tcBorders>
              <w:top w:val="nil"/>
              <w:left w:val="nil"/>
              <w:bottom w:val="nil"/>
              <w:right w:val="nil"/>
            </w:tcBorders>
            <w:tcMar>
              <w:top w:w="0" w:type="dxa"/>
              <w:left w:w="0" w:type="dxa"/>
              <w:bottom w:w="0" w:type="dxa"/>
              <w:right w:w="0" w:type="dxa"/>
            </w:tcMar>
          </w:tcPr>
          <w:p w14:paraId="2D2CD086" w14:textId="43F8E9F2"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eastAsia="Times New Roman" w:hAnsi="Times New Roman"/>
                <w:lang w:eastAsia="pt-BR"/>
              </w:rPr>
              <w:t>Instituto Brasileiro de Geografia e Estatística</w:t>
            </w:r>
          </w:p>
        </w:tc>
      </w:tr>
      <w:tr w:rsidR="00807929" w:rsidRPr="008A0AB7" w14:paraId="14411488"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15CF66DB" w14:textId="414C7FEF"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hAnsi="Times New Roman"/>
              </w:rPr>
              <w:t>MUBDG</w:t>
            </w:r>
            <w:r>
              <w:rPr>
                <w:rFonts w:ascii="Times New Roman" w:hAnsi="Times New Roman"/>
              </w:rPr>
              <w:t xml:space="preserve">   </w:t>
            </w:r>
          </w:p>
        </w:tc>
        <w:tc>
          <w:tcPr>
            <w:tcW w:w="4450" w:type="pct"/>
            <w:tcBorders>
              <w:top w:val="nil"/>
              <w:left w:val="nil"/>
              <w:bottom w:val="nil"/>
              <w:right w:val="nil"/>
            </w:tcBorders>
            <w:tcMar>
              <w:top w:w="0" w:type="dxa"/>
              <w:left w:w="0" w:type="dxa"/>
              <w:bottom w:w="0" w:type="dxa"/>
              <w:right w:w="0" w:type="dxa"/>
            </w:tcMar>
          </w:tcPr>
          <w:p w14:paraId="50A99189" w14:textId="6485416C" w:rsidR="00807929" w:rsidRPr="00807929" w:rsidRDefault="00807929" w:rsidP="002456A6">
            <w:pPr>
              <w:spacing w:before="100" w:beforeAutospacing="1" w:after="119" w:line="240" w:lineRule="auto"/>
              <w:rPr>
                <w:rFonts w:ascii="Times New Roman" w:eastAsia="Times New Roman" w:hAnsi="Times New Roman"/>
                <w:lang w:eastAsia="pt-BR"/>
              </w:rPr>
            </w:pPr>
            <w:r w:rsidRPr="00807929">
              <w:rPr>
                <w:rFonts w:ascii="Times New Roman" w:eastAsia="Times New Roman" w:hAnsi="Times New Roman"/>
                <w:lang w:eastAsia="pt-BR"/>
              </w:rPr>
              <w:t xml:space="preserve">Mapa </w:t>
            </w:r>
            <w:proofErr w:type="spellStart"/>
            <w:r w:rsidRPr="00807929">
              <w:rPr>
                <w:rFonts w:ascii="Times New Roman" w:eastAsia="Times New Roman" w:hAnsi="Times New Roman"/>
                <w:lang w:eastAsia="pt-BR"/>
              </w:rPr>
              <w:t>Ubrnao</w:t>
            </w:r>
            <w:proofErr w:type="spellEnd"/>
            <w:r w:rsidRPr="00807929">
              <w:rPr>
                <w:rFonts w:ascii="Times New Roman" w:eastAsia="Times New Roman" w:hAnsi="Times New Roman"/>
                <w:lang w:eastAsia="pt-BR"/>
              </w:rPr>
              <w:t xml:space="preserve"> Básico Digital de Goiânia</w:t>
            </w:r>
          </w:p>
        </w:tc>
      </w:tr>
      <w:tr w:rsidR="00807929" w:rsidRPr="008A0AB7" w14:paraId="2744CD6B"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1E9F43FF" w14:textId="15893AE5" w:rsidR="00807929" w:rsidRDefault="00807929" w:rsidP="002456A6">
            <w:pPr>
              <w:spacing w:before="100" w:beforeAutospacing="1" w:after="119" w:line="240" w:lineRule="auto"/>
              <w:rPr>
                <w:rFonts w:ascii="Times New Roman" w:hAnsi="Times New Roman"/>
              </w:rPr>
            </w:pPr>
            <w:r w:rsidRPr="00C92220">
              <w:rPr>
                <w:rFonts w:ascii="Times New Roman" w:hAnsi="Times New Roman"/>
              </w:rPr>
              <w:t>OMT-G</w:t>
            </w:r>
          </w:p>
        </w:tc>
        <w:tc>
          <w:tcPr>
            <w:tcW w:w="4450" w:type="pct"/>
            <w:tcBorders>
              <w:top w:val="nil"/>
              <w:left w:val="nil"/>
              <w:bottom w:val="nil"/>
              <w:right w:val="nil"/>
            </w:tcBorders>
            <w:tcMar>
              <w:top w:w="0" w:type="dxa"/>
              <w:left w:w="0" w:type="dxa"/>
              <w:bottom w:w="0" w:type="dxa"/>
              <w:right w:w="0" w:type="dxa"/>
            </w:tcMar>
          </w:tcPr>
          <w:p w14:paraId="5F003D84" w14:textId="03EDECD1" w:rsidR="00807929" w:rsidRPr="00807929" w:rsidRDefault="00807929"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Modelo de dados geográficos orientado a objetos</w:t>
            </w:r>
          </w:p>
        </w:tc>
      </w:tr>
      <w:tr w:rsidR="00676543" w:rsidRPr="008A0AB7" w14:paraId="5E82F79A"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1C8C9D4B" w14:textId="6161AD21" w:rsidR="00676543" w:rsidRDefault="00676543" w:rsidP="002456A6">
            <w:pPr>
              <w:spacing w:before="100" w:beforeAutospacing="1" w:after="119" w:line="240" w:lineRule="auto"/>
              <w:rPr>
                <w:rFonts w:ascii="Times New Roman" w:hAnsi="Times New Roman"/>
              </w:rPr>
            </w:pPr>
            <w:r>
              <w:rPr>
                <w:rFonts w:ascii="Times New Roman" w:hAnsi="Times New Roman"/>
              </w:rPr>
              <w:t>IPEA</w:t>
            </w:r>
          </w:p>
        </w:tc>
        <w:tc>
          <w:tcPr>
            <w:tcW w:w="4450" w:type="pct"/>
            <w:tcBorders>
              <w:top w:val="nil"/>
              <w:left w:val="nil"/>
              <w:bottom w:val="nil"/>
              <w:right w:val="nil"/>
            </w:tcBorders>
            <w:tcMar>
              <w:top w:w="0" w:type="dxa"/>
              <w:left w:w="0" w:type="dxa"/>
              <w:bottom w:w="0" w:type="dxa"/>
              <w:right w:w="0" w:type="dxa"/>
            </w:tcMar>
          </w:tcPr>
          <w:p w14:paraId="597AFE84" w14:textId="51E7BB5C" w:rsidR="00676543" w:rsidRDefault="00676543"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Instituto de Pesquisas Econômicas Aplicadas</w:t>
            </w:r>
          </w:p>
        </w:tc>
      </w:tr>
      <w:tr w:rsidR="00676543" w:rsidRPr="008A0AB7" w14:paraId="6532D603"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49ECAD09" w14:textId="4BE4659A" w:rsidR="00676543" w:rsidRDefault="00676543" w:rsidP="002456A6">
            <w:pPr>
              <w:spacing w:before="100" w:beforeAutospacing="1" w:after="119" w:line="240" w:lineRule="auto"/>
              <w:rPr>
                <w:rFonts w:ascii="Times New Roman" w:hAnsi="Times New Roman"/>
              </w:rPr>
            </w:pPr>
            <w:r>
              <w:rPr>
                <w:rFonts w:ascii="Times New Roman" w:hAnsi="Times New Roman"/>
              </w:rPr>
              <w:t>ISC</w:t>
            </w:r>
          </w:p>
        </w:tc>
        <w:tc>
          <w:tcPr>
            <w:tcW w:w="4450" w:type="pct"/>
            <w:tcBorders>
              <w:top w:val="nil"/>
              <w:left w:val="nil"/>
              <w:bottom w:val="nil"/>
              <w:right w:val="nil"/>
            </w:tcBorders>
            <w:tcMar>
              <w:top w:w="0" w:type="dxa"/>
              <w:left w:w="0" w:type="dxa"/>
              <w:bottom w:w="0" w:type="dxa"/>
              <w:right w:w="0" w:type="dxa"/>
            </w:tcMar>
          </w:tcPr>
          <w:p w14:paraId="17B711CE" w14:textId="13F2278F" w:rsidR="00676543" w:rsidRDefault="00676543"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Índice de Serviços Culturais</w:t>
            </w:r>
          </w:p>
        </w:tc>
      </w:tr>
      <w:tr w:rsidR="00676543" w:rsidRPr="008A0AB7" w14:paraId="6D24927A"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1B5825DC" w14:textId="743B3CCF" w:rsidR="00676543" w:rsidRDefault="00676543" w:rsidP="002456A6">
            <w:pPr>
              <w:spacing w:before="100" w:beforeAutospacing="1" w:after="119" w:line="240" w:lineRule="auto"/>
              <w:rPr>
                <w:rFonts w:ascii="Times New Roman" w:hAnsi="Times New Roman"/>
              </w:rPr>
            </w:pPr>
            <w:r>
              <w:rPr>
                <w:rFonts w:ascii="Times New Roman" w:hAnsi="Times New Roman"/>
              </w:rPr>
              <w:t>IUAV</w:t>
            </w:r>
          </w:p>
        </w:tc>
        <w:tc>
          <w:tcPr>
            <w:tcW w:w="4450" w:type="pct"/>
            <w:tcBorders>
              <w:top w:val="nil"/>
              <w:left w:val="nil"/>
              <w:bottom w:val="nil"/>
              <w:right w:val="nil"/>
            </w:tcBorders>
            <w:tcMar>
              <w:top w:w="0" w:type="dxa"/>
              <w:left w:w="0" w:type="dxa"/>
              <w:bottom w:w="0" w:type="dxa"/>
              <w:right w:w="0" w:type="dxa"/>
            </w:tcMar>
          </w:tcPr>
          <w:p w14:paraId="1FB13AAC" w14:textId="282A2787" w:rsidR="00676543" w:rsidRDefault="00676543"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Índice de Uso de Área Verde</w:t>
            </w:r>
          </w:p>
        </w:tc>
      </w:tr>
      <w:tr w:rsidR="00676543" w:rsidRPr="008A0AB7" w14:paraId="33A7AA45"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1D4E1293" w14:textId="2CFA9401" w:rsidR="00676543" w:rsidRDefault="00676543" w:rsidP="002456A6">
            <w:pPr>
              <w:spacing w:before="100" w:beforeAutospacing="1" w:after="119" w:line="240" w:lineRule="auto"/>
              <w:rPr>
                <w:rFonts w:ascii="Times New Roman" w:hAnsi="Times New Roman"/>
              </w:rPr>
            </w:pPr>
            <w:r>
              <w:rPr>
                <w:rFonts w:ascii="Times New Roman" w:hAnsi="Times New Roman"/>
              </w:rPr>
              <w:t>IUI</w:t>
            </w:r>
          </w:p>
        </w:tc>
        <w:tc>
          <w:tcPr>
            <w:tcW w:w="4450" w:type="pct"/>
            <w:tcBorders>
              <w:top w:val="nil"/>
              <w:left w:val="nil"/>
              <w:bottom w:val="nil"/>
              <w:right w:val="nil"/>
            </w:tcBorders>
            <w:tcMar>
              <w:top w:w="0" w:type="dxa"/>
              <w:left w:w="0" w:type="dxa"/>
              <w:bottom w:w="0" w:type="dxa"/>
              <w:right w:w="0" w:type="dxa"/>
            </w:tcMar>
          </w:tcPr>
          <w:p w14:paraId="572B4FF7" w14:textId="1166BA02" w:rsidR="00676543" w:rsidRDefault="00676543"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Índice de Uso Indevido</w:t>
            </w:r>
          </w:p>
        </w:tc>
      </w:tr>
      <w:tr w:rsidR="00807929" w:rsidRPr="008A0AB7" w14:paraId="76203A26"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798DB7B2" w14:textId="4D63C9ED" w:rsidR="00807929" w:rsidRPr="00807929" w:rsidRDefault="00807929" w:rsidP="002456A6">
            <w:pPr>
              <w:spacing w:before="100" w:beforeAutospacing="1" w:after="119" w:line="240" w:lineRule="auto"/>
              <w:rPr>
                <w:rFonts w:ascii="Times New Roman" w:hAnsi="Times New Roman"/>
              </w:rPr>
            </w:pPr>
            <w:r>
              <w:rPr>
                <w:rFonts w:ascii="Times New Roman" w:hAnsi="Times New Roman"/>
              </w:rPr>
              <w:t>SIG</w:t>
            </w:r>
          </w:p>
        </w:tc>
        <w:tc>
          <w:tcPr>
            <w:tcW w:w="4450" w:type="pct"/>
            <w:tcBorders>
              <w:top w:val="nil"/>
              <w:left w:val="nil"/>
              <w:bottom w:val="nil"/>
              <w:right w:val="nil"/>
            </w:tcBorders>
            <w:tcMar>
              <w:top w:w="0" w:type="dxa"/>
              <w:left w:w="0" w:type="dxa"/>
              <w:bottom w:w="0" w:type="dxa"/>
              <w:right w:w="0" w:type="dxa"/>
            </w:tcMar>
          </w:tcPr>
          <w:p w14:paraId="4CCD2C10" w14:textId="3A10171B" w:rsidR="00807929" w:rsidRPr="00807929" w:rsidRDefault="00807929" w:rsidP="00807929">
            <w:pPr>
              <w:spacing w:before="100" w:beforeAutospacing="1" w:after="119" w:line="240" w:lineRule="auto"/>
              <w:rPr>
                <w:rFonts w:ascii="Times New Roman" w:eastAsia="Times New Roman" w:hAnsi="Times New Roman"/>
                <w:lang w:eastAsia="pt-BR"/>
              </w:rPr>
            </w:pPr>
            <w:r>
              <w:rPr>
                <w:rFonts w:ascii="Times New Roman" w:eastAsia="Times New Roman" w:hAnsi="Times New Roman"/>
                <w:lang w:eastAsia="pt-BR"/>
              </w:rPr>
              <w:t>Sistema de Informações Geográficas</w:t>
            </w:r>
          </w:p>
        </w:tc>
      </w:tr>
      <w:tr w:rsidR="00807929" w:rsidRPr="008A0AB7" w14:paraId="3D50FAC0" w14:textId="77777777" w:rsidTr="00807929">
        <w:trPr>
          <w:tblCellSpacing w:w="0" w:type="dxa"/>
        </w:trPr>
        <w:tc>
          <w:tcPr>
            <w:tcW w:w="550" w:type="pct"/>
            <w:tcBorders>
              <w:top w:val="nil"/>
              <w:left w:val="nil"/>
              <w:bottom w:val="nil"/>
              <w:right w:val="nil"/>
            </w:tcBorders>
            <w:tcMar>
              <w:top w:w="0" w:type="dxa"/>
              <w:left w:w="0" w:type="dxa"/>
              <w:bottom w:w="0" w:type="dxa"/>
              <w:right w:w="0" w:type="dxa"/>
            </w:tcMar>
          </w:tcPr>
          <w:p w14:paraId="762203A8" w14:textId="66B06C6B" w:rsidR="00807929" w:rsidRDefault="00807929" w:rsidP="002456A6">
            <w:pPr>
              <w:spacing w:before="100" w:beforeAutospacing="1" w:after="119" w:line="240" w:lineRule="auto"/>
              <w:rPr>
                <w:rFonts w:ascii="Times New Roman" w:hAnsi="Times New Roman"/>
              </w:rPr>
            </w:pPr>
            <w:r w:rsidRPr="008A0AB7">
              <w:rPr>
                <w:rFonts w:ascii="Times New Roman" w:hAnsi="Times New Roman"/>
              </w:rPr>
              <w:t>UTM</w:t>
            </w:r>
          </w:p>
        </w:tc>
        <w:tc>
          <w:tcPr>
            <w:tcW w:w="4450" w:type="pct"/>
            <w:tcBorders>
              <w:top w:val="nil"/>
              <w:left w:val="nil"/>
              <w:bottom w:val="nil"/>
              <w:right w:val="nil"/>
            </w:tcBorders>
            <w:tcMar>
              <w:top w:w="0" w:type="dxa"/>
              <w:left w:w="0" w:type="dxa"/>
              <w:bottom w:w="0" w:type="dxa"/>
              <w:right w:w="0" w:type="dxa"/>
            </w:tcMar>
          </w:tcPr>
          <w:p w14:paraId="11F34955" w14:textId="16727DB0" w:rsidR="00807929" w:rsidRDefault="00807929" w:rsidP="00807929">
            <w:pPr>
              <w:spacing w:before="100" w:beforeAutospacing="1" w:after="119" w:line="240" w:lineRule="auto"/>
              <w:ind w:left="58" w:hanging="58"/>
              <w:rPr>
                <w:rFonts w:ascii="Times New Roman" w:eastAsia="Times New Roman" w:hAnsi="Times New Roman"/>
                <w:lang w:eastAsia="pt-BR"/>
              </w:rPr>
            </w:pPr>
            <w:r w:rsidRPr="00807929">
              <w:rPr>
                <w:rFonts w:ascii="Times New Roman" w:eastAsia="Times New Roman" w:hAnsi="Times New Roman"/>
                <w:lang w:eastAsia="pt-BR"/>
              </w:rPr>
              <w:t xml:space="preserve">Universal Transversa de </w:t>
            </w:r>
            <w:proofErr w:type="spellStart"/>
            <w:r w:rsidRPr="00807929">
              <w:rPr>
                <w:rFonts w:ascii="Times New Roman" w:eastAsia="Times New Roman" w:hAnsi="Times New Roman"/>
                <w:lang w:eastAsia="pt-BR"/>
              </w:rPr>
              <w:t>Mercator</w:t>
            </w:r>
            <w:proofErr w:type="spellEnd"/>
          </w:p>
        </w:tc>
      </w:tr>
    </w:tbl>
    <w:p w14:paraId="0B46EFFA" w14:textId="77777777" w:rsidR="004156BA" w:rsidRDefault="004156BA" w:rsidP="009238D9">
      <w:pPr>
        <w:pStyle w:val="PRTEXTO"/>
        <w:rPr>
          <w:rFonts w:ascii="Times New Roman" w:hAnsi="Times New Roman" w:cs="Times New Roman"/>
        </w:rPr>
      </w:pPr>
      <w:bookmarkStart w:id="18" w:name="_Toc310505070"/>
      <w:bookmarkStart w:id="19" w:name="_Toc310505188"/>
      <w:bookmarkStart w:id="20" w:name="_Toc310505277"/>
      <w:r>
        <w:rPr>
          <w:rFonts w:ascii="Times New Roman" w:hAnsi="Times New Roman" w:cs="Times New Roman"/>
        </w:rPr>
        <w:br w:type="page"/>
      </w:r>
    </w:p>
    <w:p w14:paraId="0AAAC981" w14:textId="465A24EA" w:rsidR="009238D9" w:rsidRPr="008A0AB7" w:rsidRDefault="009238D9" w:rsidP="009238D9">
      <w:pPr>
        <w:pStyle w:val="PRTEXTO"/>
        <w:rPr>
          <w:rFonts w:ascii="Times New Roman" w:hAnsi="Times New Roman" w:cs="Times New Roman"/>
        </w:rPr>
      </w:pPr>
      <w:r w:rsidRPr="008A0AB7">
        <w:rPr>
          <w:rFonts w:ascii="Times New Roman" w:hAnsi="Times New Roman" w:cs="Times New Roman"/>
        </w:rPr>
        <w:lastRenderedPageBreak/>
        <w:t>SUMÁRIO</w:t>
      </w:r>
      <w:bookmarkEnd w:id="18"/>
      <w:bookmarkEnd w:id="19"/>
      <w:bookmarkEnd w:id="20"/>
    </w:p>
    <w:p w14:paraId="5501016D" w14:textId="77777777" w:rsidR="009238D9" w:rsidRPr="008A0AB7" w:rsidRDefault="003361BD" w:rsidP="003361BD">
      <w:pPr>
        <w:spacing w:after="240" w:line="360" w:lineRule="auto"/>
        <w:jc w:val="right"/>
        <w:rPr>
          <w:rFonts w:ascii="Times New Roman" w:hAnsi="Times New Roman"/>
        </w:rPr>
      </w:pPr>
      <w:r w:rsidRPr="008A0AB7">
        <w:rPr>
          <w:rFonts w:ascii="Times New Roman" w:hAnsi="Times New Roman"/>
          <w:b/>
          <w:u w:val="single"/>
        </w:rPr>
        <w:t>Pág</w:t>
      </w:r>
      <w:r w:rsidRPr="008A0AB7">
        <w:rPr>
          <w:rFonts w:ascii="Times New Roman" w:hAnsi="Times New Roman"/>
        </w:rPr>
        <w:t>.</w:t>
      </w:r>
    </w:p>
    <w:p w14:paraId="36344E88" w14:textId="77777777" w:rsidR="00FA3EE9" w:rsidRPr="00FA3EE9" w:rsidRDefault="00A479FD">
      <w:pPr>
        <w:pStyle w:val="TOC1"/>
        <w:tabs>
          <w:tab w:val="left" w:pos="360"/>
        </w:tabs>
        <w:rPr>
          <w:rFonts w:ascii="Times New Roman" w:eastAsiaTheme="minorEastAsia" w:hAnsi="Times New Roman" w:cs="Times New Roman"/>
          <w:noProof/>
          <w:lang w:val="en-US" w:eastAsia="ja-JP"/>
        </w:rPr>
      </w:pPr>
      <w:r w:rsidRPr="00053E30">
        <w:rPr>
          <w:rFonts w:ascii="Times New Roman" w:hAnsi="Times New Roman" w:cs="Times New Roman"/>
        </w:rPr>
        <w:fldChar w:fldCharType="begin"/>
      </w:r>
      <w:r w:rsidRPr="00053E30">
        <w:rPr>
          <w:rFonts w:ascii="Times New Roman" w:hAnsi="Times New Roman" w:cs="Times New Roman"/>
        </w:rPr>
        <w:instrText xml:space="preserve"> TOC \o "1-2" \t "Heading 3,3" </w:instrText>
      </w:r>
      <w:r w:rsidRPr="00053E30">
        <w:rPr>
          <w:rFonts w:ascii="Times New Roman" w:hAnsi="Times New Roman" w:cs="Times New Roman"/>
        </w:rPr>
        <w:fldChar w:fldCharType="separate"/>
      </w:r>
      <w:r w:rsidR="00FA3EE9" w:rsidRPr="00FA3EE9">
        <w:rPr>
          <w:rFonts w:ascii="Times New Roman" w:hAnsi="Times New Roman" w:cs="Times New Roman"/>
          <w:noProof/>
        </w:rPr>
        <w:t>1</w:t>
      </w:r>
      <w:r w:rsidR="00FA3EE9" w:rsidRPr="00FA3EE9">
        <w:rPr>
          <w:rFonts w:ascii="Times New Roman" w:eastAsiaTheme="minorEastAsia" w:hAnsi="Times New Roman" w:cs="Times New Roman"/>
          <w:noProof/>
          <w:lang w:val="en-US" w:eastAsia="ja-JP"/>
        </w:rPr>
        <w:tab/>
      </w:r>
      <w:r w:rsidR="00FA3EE9" w:rsidRPr="00FA3EE9">
        <w:rPr>
          <w:rFonts w:ascii="Times New Roman" w:hAnsi="Times New Roman" w:cs="Times New Roman"/>
          <w:noProof/>
        </w:rPr>
        <w:t>INTRODUÇÃO</w:t>
      </w:r>
      <w:r w:rsidR="00FA3EE9" w:rsidRPr="00FA3EE9">
        <w:rPr>
          <w:rFonts w:ascii="Times New Roman" w:hAnsi="Times New Roman" w:cs="Times New Roman"/>
          <w:noProof/>
        </w:rPr>
        <w:tab/>
      </w:r>
      <w:r w:rsidR="00FA3EE9" w:rsidRPr="00FA3EE9">
        <w:rPr>
          <w:rFonts w:ascii="Times New Roman" w:hAnsi="Times New Roman" w:cs="Times New Roman"/>
          <w:noProof/>
        </w:rPr>
        <w:fldChar w:fldCharType="begin"/>
      </w:r>
      <w:r w:rsidR="00FA3EE9" w:rsidRPr="00FA3EE9">
        <w:rPr>
          <w:rFonts w:ascii="Times New Roman" w:hAnsi="Times New Roman" w:cs="Times New Roman"/>
          <w:noProof/>
        </w:rPr>
        <w:instrText xml:space="preserve"> PAGEREF _Toc461691727 \h </w:instrText>
      </w:r>
      <w:r w:rsidR="00FA3EE9" w:rsidRPr="00FA3EE9">
        <w:rPr>
          <w:rFonts w:ascii="Times New Roman" w:hAnsi="Times New Roman" w:cs="Times New Roman"/>
          <w:noProof/>
        </w:rPr>
      </w:r>
      <w:r w:rsidR="00FA3EE9" w:rsidRPr="00FA3EE9">
        <w:rPr>
          <w:rFonts w:ascii="Times New Roman" w:hAnsi="Times New Roman" w:cs="Times New Roman"/>
          <w:noProof/>
        </w:rPr>
        <w:fldChar w:fldCharType="separate"/>
      </w:r>
      <w:r w:rsidR="00FA3EE9" w:rsidRPr="00FA3EE9">
        <w:rPr>
          <w:rFonts w:ascii="Times New Roman" w:hAnsi="Times New Roman" w:cs="Times New Roman"/>
          <w:noProof/>
        </w:rPr>
        <w:t>1</w:t>
      </w:r>
      <w:r w:rsidR="00FA3EE9" w:rsidRPr="00FA3EE9">
        <w:rPr>
          <w:rFonts w:ascii="Times New Roman" w:hAnsi="Times New Roman" w:cs="Times New Roman"/>
          <w:noProof/>
        </w:rPr>
        <w:fldChar w:fldCharType="end"/>
      </w:r>
    </w:p>
    <w:p w14:paraId="0FB5985E" w14:textId="77777777" w:rsidR="00FA3EE9" w:rsidRPr="00FA3EE9" w:rsidRDefault="00FA3EE9">
      <w:pPr>
        <w:pStyle w:val="TOC1"/>
        <w:tabs>
          <w:tab w:val="left" w:pos="360"/>
        </w:tabs>
        <w:rPr>
          <w:rFonts w:ascii="Times New Roman" w:eastAsiaTheme="minorEastAsia" w:hAnsi="Times New Roman" w:cs="Times New Roman"/>
          <w:noProof/>
          <w:lang w:val="en-US" w:eastAsia="ja-JP"/>
        </w:rPr>
      </w:pPr>
      <w:r w:rsidRPr="00FA3EE9">
        <w:rPr>
          <w:rFonts w:ascii="Times New Roman" w:hAnsi="Times New Roman" w:cs="Times New Roman"/>
          <w:noProof/>
        </w:rPr>
        <w:t>2</w:t>
      </w:r>
      <w:r w:rsidRPr="00FA3EE9">
        <w:rPr>
          <w:rFonts w:ascii="Times New Roman" w:eastAsiaTheme="minorEastAsia" w:hAnsi="Times New Roman" w:cs="Times New Roman"/>
          <w:noProof/>
          <w:lang w:val="en-US" w:eastAsia="ja-JP"/>
        </w:rPr>
        <w:tab/>
      </w:r>
      <w:r w:rsidRPr="00FA3EE9">
        <w:rPr>
          <w:rFonts w:ascii="Times New Roman" w:hAnsi="Times New Roman" w:cs="Times New Roman"/>
          <w:noProof/>
        </w:rPr>
        <w:t>ÁREA DE ESTUDO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_Toc461691728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3</w:t>
      </w:r>
      <w:r w:rsidRPr="00FA3EE9">
        <w:rPr>
          <w:rFonts w:ascii="Times New Roman" w:hAnsi="Times New Roman" w:cs="Times New Roman"/>
          <w:noProof/>
        </w:rPr>
        <w:fldChar w:fldCharType="end"/>
      </w:r>
    </w:p>
    <w:p w14:paraId="44A30346" w14:textId="77777777" w:rsidR="00FA3EE9" w:rsidRPr="00FA3EE9" w:rsidRDefault="00FA3EE9">
      <w:pPr>
        <w:pStyle w:val="TOC1"/>
        <w:tabs>
          <w:tab w:val="left" w:pos="360"/>
        </w:tabs>
        <w:rPr>
          <w:rFonts w:ascii="Times New Roman" w:eastAsiaTheme="minorEastAsia" w:hAnsi="Times New Roman" w:cs="Times New Roman"/>
          <w:noProof/>
          <w:lang w:val="en-US" w:eastAsia="ja-JP"/>
        </w:rPr>
      </w:pPr>
      <w:r w:rsidRPr="00FA3EE9">
        <w:rPr>
          <w:rFonts w:ascii="Times New Roman" w:hAnsi="Times New Roman" w:cs="Times New Roman"/>
          <w:noProof/>
        </w:rPr>
        <w:t>3</w:t>
      </w:r>
      <w:r w:rsidRPr="00FA3EE9">
        <w:rPr>
          <w:rFonts w:ascii="Times New Roman" w:eastAsiaTheme="minorEastAsia" w:hAnsi="Times New Roman" w:cs="Times New Roman"/>
          <w:noProof/>
          <w:lang w:val="en-US" w:eastAsia="ja-JP"/>
        </w:rPr>
        <w:tab/>
      </w:r>
      <w:r w:rsidRPr="00FA3EE9">
        <w:rPr>
          <w:rFonts w:ascii="Times New Roman" w:hAnsi="Times New Roman" w:cs="Times New Roman"/>
          <w:noProof/>
        </w:rPr>
        <w:t>MATERIAIS E MÉTODOS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_Toc461691729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5</w:t>
      </w:r>
      <w:r w:rsidRPr="00FA3EE9">
        <w:rPr>
          <w:rFonts w:ascii="Times New Roman" w:hAnsi="Times New Roman" w:cs="Times New Roman"/>
          <w:noProof/>
        </w:rPr>
        <w:fldChar w:fldCharType="end"/>
      </w:r>
    </w:p>
    <w:p w14:paraId="3CC165F4" w14:textId="77777777" w:rsidR="00FA3EE9" w:rsidRPr="00FA3EE9" w:rsidRDefault="00FA3EE9">
      <w:pPr>
        <w:pStyle w:val="TOC2"/>
        <w:tabs>
          <w:tab w:val="left" w:pos="780"/>
          <w:tab w:val="right" w:leader="dot" w:pos="8494"/>
        </w:tabs>
        <w:rPr>
          <w:rFonts w:ascii="Times New Roman" w:eastAsiaTheme="minorEastAsia" w:hAnsi="Times New Roman"/>
          <w:noProof/>
          <w:lang w:val="en-US" w:eastAsia="ja-JP"/>
        </w:rPr>
      </w:pPr>
      <w:r w:rsidRPr="00FA3EE9">
        <w:rPr>
          <w:rFonts w:ascii="Times New Roman" w:hAnsi="Times New Roman"/>
          <w:noProof/>
        </w:rPr>
        <w:t>3.1</w:t>
      </w:r>
      <w:r w:rsidRPr="00FA3EE9">
        <w:rPr>
          <w:rFonts w:ascii="Times New Roman" w:eastAsiaTheme="minorEastAsia" w:hAnsi="Times New Roman"/>
          <w:noProof/>
          <w:lang w:val="en-US" w:eastAsia="ja-JP"/>
        </w:rPr>
        <w:tab/>
      </w:r>
      <w:r w:rsidRPr="00FA3EE9">
        <w:rPr>
          <w:rFonts w:ascii="Times New Roman" w:hAnsi="Times New Roman"/>
          <w:noProof/>
        </w:rPr>
        <w:t>Base de dados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_Toc461691730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5</w:t>
      </w:r>
      <w:r w:rsidRPr="00FA3EE9">
        <w:rPr>
          <w:rFonts w:ascii="Times New Roman" w:hAnsi="Times New Roman"/>
          <w:noProof/>
        </w:rPr>
        <w:fldChar w:fldCharType="end"/>
      </w:r>
    </w:p>
    <w:p w14:paraId="62710D17" w14:textId="77777777" w:rsidR="00FA3EE9" w:rsidRPr="00FA3EE9" w:rsidRDefault="00FA3EE9">
      <w:pPr>
        <w:pStyle w:val="TOC2"/>
        <w:tabs>
          <w:tab w:val="left" w:pos="780"/>
          <w:tab w:val="right" w:leader="dot" w:pos="8494"/>
        </w:tabs>
        <w:rPr>
          <w:rFonts w:ascii="Times New Roman" w:eastAsiaTheme="minorEastAsia" w:hAnsi="Times New Roman"/>
          <w:noProof/>
          <w:lang w:val="en-US" w:eastAsia="ja-JP"/>
        </w:rPr>
      </w:pPr>
      <w:r w:rsidRPr="00FA3EE9">
        <w:rPr>
          <w:rFonts w:ascii="Times New Roman" w:hAnsi="Times New Roman"/>
          <w:noProof/>
        </w:rPr>
        <w:t>3.2</w:t>
      </w:r>
      <w:r w:rsidRPr="00FA3EE9">
        <w:rPr>
          <w:rFonts w:ascii="Times New Roman" w:eastAsiaTheme="minorEastAsia" w:hAnsi="Times New Roman"/>
          <w:noProof/>
          <w:lang w:val="en-US" w:eastAsia="ja-JP"/>
        </w:rPr>
        <w:tab/>
      </w:r>
      <w:r w:rsidRPr="00FA3EE9">
        <w:rPr>
          <w:rFonts w:ascii="Times New Roman" w:hAnsi="Times New Roman"/>
          <w:noProof/>
        </w:rPr>
        <w:t>Organização do banco de dados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_Toc461691731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6</w:t>
      </w:r>
      <w:r w:rsidRPr="00FA3EE9">
        <w:rPr>
          <w:rFonts w:ascii="Times New Roman" w:hAnsi="Times New Roman"/>
          <w:noProof/>
        </w:rPr>
        <w:fldChar w:fldCharType="end"/>
      </w:r>
    </w:p>
    <w:p w14:paraId="26102830" w14:textId="77777777" w:rsidR="00FA3EE9" w:rsidRPr="00FA3EE9" w:rsidRDefault="00FA3EE9">
      <w:pPr>
        <w:pStyle w:val="TOC2"/>
        <w:tabs>
          <w:tab w:val="left" w:pos="780"/>
          <w:tab w:val="right" w:leader="dot" w:pos="8494"/>
        </w:tabs>
        <w:rPr>
          <w:rFonts w:ascii="Times New Roman" w:eastAsiaTheme="minorEastAsia" w:hAnsi="Times New Roman"/>
          <w:noProof/>
          <w:lang w:val="en-US" w:eastAsia="ja-JP"/>
        </w:rPr>
      </w:pPr>
      <w:r w:rsidRPr="00FA3EE9">
        <w:rPr>
          <w:rFonts w:ascii="Times New Roman" w:hAnsi="Times New Roman"/>
          <w:noProof/>
        </w:rPr>
        <w:t>3.3</w:t>
      </w:r>
      <w:r w:rsidRPr="00FA3EE9">
        <w:rPr>
          <w:rFonts w:ascii="Times New Roman" w:eastAsiaTheme="minorEastAsia" w:hAnsi="Times New Roman"/>
          <w:noProof/>
          <w:lang w:val="en-US" w:eastAsia="ja-JP"/>
        </w:rPr>
        <w:tab/>
      </w:r>
      <w:r w:rsidRPr="00FA3EE9">
        <w:rPr>
          <w:rFonts w:ascii="Times New Roman" w:hAnsi="Times New Roman"/>
          <w:noProof/>
        </w:rPr>
        <w:t>Processamento dos dados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_Toc461691732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7</w:t>
      </w:r>
      <w:r w:rsidRPr="00FA3EE9">
        <w:rPr>
          <w:rFonts w:ascii="Times New Roman" w:hAnsi="Times New Roman"/>
          <w:noProof/>
        </w:rPr>
        <w:fldChar w:fldCharType="end"/>
      </w:r>
    </w:p>
    <w:p w14:paraId="54E28471" w14:textId="77777777" w:rsidR="00FA3EE9" w:rsidRPr="00FA3EE9" w:rsidRDefault="00FA3EE9">
      <w:pPr>
        <w:pStyle w:val="TOC3"/>
        <w:tabs>
          <w:tab w:val="left" w:pos="1200"/>
          <w:tab w:val="right" w:leader="dot" w:pos="8494"/>
        </w:tabs>
        <w:rPr>
          <w:rFonts w:ascii="Times New Roman" w:eastAsiaTheme="minorEastAsia" w:hAnsi="Times New Roman"/>
          <w:noProof/>
          <w:lang w:val="en-US" w:eastAsia="ja-JP"/>
        </w:rPr>
      </w:pPr>
      <w:r w:rsidRPr="00FA3EE9">
        <w:rPr>
          <w:rFonts w:ascii="Times New Roman" w:hAnsi="Times New Roman"/>
          <w:noProof/>
        </w:rPr>
        <w:t>3.3.1</w:t>
      </w:r>
      <w:r w:rsidRPr="00FA3EE9">
        <w:rPr>
          <w:rFonts w:ascii="Times New Roman" w:eastAsiaTheme="minorEastAsia" w:hAnsi="Times New Roman"/>
          <w:noProof/>
          <w:lang w:val="en-US" w:eastAsia="ja-JP"/>
        </w:rPr>
        <w:tab/>
      </w:r>
      <w:r w:rsidRPr="00FA3EE9">
        <w:rPr>
          <w:rFonts w:ascii="Times New Roman" w:hAnsi="Times New Roman"/>
          <w:noProof/>
        </w:rPr>
        <w:t>Análise nos subdistritos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_Toc461691733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7</w:t>
      </w:r>
      <w:r w:rsidRPr="00FA3EE9">
        <w:rPr>
          <w:rFonts w:ascii="Times New Roman" w:hAnsi="Times New Roman"/>
          <w:noProof/>
        </w:rPr>
        <w:fldChar w:fldCharType="end"/>
      </w:r>
    </w:p>
    <w:p w14:paraId="10FFB613" w14:textId="77777777" w:rsidR="00FA3EE9" w:rsidRPr="00FA3EE9" w:rsidRDefault="00FA3EE9">
      <w:pPr>
        <w:pStyle w:val="TOC3"/>
        <w:tabs>
          <w:tab w:val="left" w:pos="1200"/>
          <w:tab w:val="right" w:leader="dot" w:pos="8494"/>
        </w:tabs>
        <w:rPr>
          <w:rFonts w:ascii="Times New Roman" w:eastAsiaTheme="minorEastAsia" w:hAnsi="Times New Roman"/>
          <w:noProof/>
          <w:lang w:val="en-US" w:eastAsia="ja-JP"/>
        </w:rPr>
      </w:pPr>
      <w:r w:rsidRPr="00FA3EE9">
        <w:rPr>
          <w:rFonts w:ascii="Times New Roman" w:hAnsi="Times New Roman"/>
          <w:noProof/>
        </w:rPr>
        <w:t>3.3.2</w:t>
      </w:r>
      <w:r w:rsidRPr="00FA3EE9">
        <w:rPr>
          <w:rFonts w:ascii="Times New Roman" w:eastAsiaTheme="minorEastAsia" w:hAnsi="Times New Roman"/>
          <w:noProof/>
          <w:lang w:val="en-US" w:eastAsia="ja-JP"/>
        </w:rPr>
        <w:tab/>
      </w:r>
      <w:r w:rsidRPr="00FA3EE9">
        <w:rPr>
          <w:rFonts w:ascii="Times New Roman" w:hAnsi="Times New Roman"/>
          <w:noProof/>
        </w:rPr>
        <w:t>Análise nos setores censitários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_Toc461691734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8</w:t>
      </w:r>
      <w:r w:rsidRPr="00FA3EE9">
        <w:rPr>
          <w:rFonts w:ascii="Times New Roman" w:hAnsi="Times New Roman"/>
          <w:noProof/>
        </w:rPr>
        <w:fldChar w:fldCharType="end"/>
      </w:r>
    </w:p>
    <w:p w14:paraId="3CF8B445" w14:textId="77777777" w:rsidR="00FA3EE9" w:rsidRPr="00FA3EE9" w:rsidRDefault="00FA3EE9">
      <w:pPr>
        <w:pStyle w:val="TOC1"/>
        <w:tabs>
          <w:tab w:val="left" w:pos="360"/>
        </w:tabs>
        <w:rPr>
          <w:rFonts w:ascii="Times New Roman" w:eastAsiaTheme="minorEastAsia" w:hAnsi="Times New Roman" w:cs="Times New Roman"/>
          <w:noProof/>
          <w:lang w:val="en-US" w:eastAsia="ja-JP"/>
        </w:rPr>
      </w:pPr>
      <w:r w:rsidRPr="00FA3EE9">
        <w:rPr>
          <w:rFonts w:ascii="Times New Roman" w:hAnsi="Times New Roman" w:cs="Times New Roman"/>
          <w:noProof/>
        </w:rPr>
        <w:t>4</w:t>
      </w:r>
      <w:r w:rsidRPr="00FA3EE9">
        <w:rPr>
          <w:rFonts w:ascii="Times New Roman" w:eastAsiaTheme="minorEastAsia" w:hAnsi="Times New Roman" w:cs="Times New Roman"/>
          <w:noProof/>
          <w:lang w:val="en-US" w:eastAsia="ja-JP"/>
        </w:rPr>
        <w:tab/>
      </w:r>
      <w:r w:rsidRPr="00FA3EE9">
        <w:rPr>
          <w:rFonts w:ascii="Times New Roman" w:hAnsi="Times New Roman" w:cs="Times New Roman"/>
          <w:noProof/>
        </w:rPr>
        <w:t>RESULTADOS E DISCUSSÃO</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_Toc461691735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11</w:t>
      </w:r>
      <w:r w:rsidRPr="00FA3EE9">
        <w:rPr>
          <w:rFonts w:ascii="Times New Roman" w:hAnsi="Times New Roman" w:cs="Times New Roman"/>
          <w:noProof/>
        </w:rPr>
        <w:fldChar w:fldCharType="end"/>
      </w:r>
    </w:p>
    <w:p w14:paraId="2C288BD7" w14:textId="77777777" w:rsidR="00FA3EE9" w:rsidRPr="00FA3EE9" w:rsidRDefault="00FA3EE9">
      <w:pPr>
        <w:pStyle w:val="TOC2"/>
        <w:tabs>
          <w:tab w:val="left" w:pos="780"/>
          <w:tab w:val="right" w:leader="dot" w:pos="8494"/>
        </w:tabs>
        <w:rPr>
          <w:rFonts w:ascii="Times New Roman" w:eastAsiaTheme="minorEastAsia" w:hAnsi="Times New Roman"/>
          <w:noProof/>
          <w:lang w:val="en-US" w:eastAsia="ja-JP"/>
        </w:rPr>
      </w:pPr>
      <w:r w:rsidRPr="00FA3EE9">
        <w:rPr>
          <w:rFonts w:ascii="Times New Roman" w:hAnsi="Times New Roman"/>
          <w:noProof/>
        </w:rPr>
        <w:t>4.1</w:t>
      </w:r>
      <w:r w:rsidRPr="00FA3EE9">
        <w:rPr>
          <w:rFonts w:ascii="Times New Roman" w:eastAsiaTheme="minorEastAsia" w:hAnsi="Times New Roman"/>
          <w:noProof/>
          <w:lang w:val="en-US" w:eastAsia="ja-JP"/>
        </w:rPr>
        <w:tab/>
      </w:r>
      <w:r w:rsidRPr="00FA3EE9">
        <w:rPr>
          <w:rFonts w:ascii="Times New Roman" w:hAnsi="Times New Roman"/>
          <w:noProof/>
        </w:rPr>
        <w:t>Análise nos subdistritos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_Toc461691736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11</w:t>
      </w:r>
      <w:r w:rsidRPr="00FA3EE9">
        <w:rPr>
          <w:rFonts w:ascii="Times New Roman" w:hAnsi="Times New Roman"/>
          <w:noProof/>
        </w:rPr>
        <w:fldChar w:fldCharType="end"/>
      </w:r>
    </w:p>
    <w:p w14:paraId="2A89899A" w14:textId="77777777" w:rsidR="00FA3EE9" w:rsidRPr="00FA3EE9" w:rsidRDefault="00FA3EE9">
      <w:pPr>
        <w:pStyle w:val="TOC2"/>
        <w:tabs>
          <w:tab w:val="left" w:pos="780"/>
          <w:tab w:val="right" w:leader="dot" w:pos="8494"/>
        </w:tabs>
        <w:rPr>
          <w:rFonts w:ascii="Times New Roman" w:eastAsiaTheme="minorEastAsia" w:hAnsi="Times New Roman"/>
          <w:noProof/>
          <w:lang w:val="en-US" w:eastAsia="ja-JP"/>
        </w:rPr>
      </w:pPr>
      <w:r w:rsidRPr="00FA3EE9">
        <w:rPr>
          <w:rFonts w:ascii="Times New Roman" w:hAnsi="Times New Roman"/>
          <w:noProof/>
        </w:rPr>
        <w:t>4.2</w:t>
      </w:r>
      <w:r w:rsidRPr="00FA3EE9">
        <w:rPr>
          <w:rFonts w:ascii="Times New Roman" w:eastAsiaTheme="minorEastAsia" w:hAnsi="Times New Roman"/>
          <w:noProof/>
          <w:lang w:val="en-US" w:eastAsia="ja-JP"/>
        </w:rPr>
        <w:tab/>
      </w:r>
      <w:r w:rsidRPr="00FA3EE9">
        <w:rPr>
          <w:rFonts w:ascii="Times New Roman" w:hAnsi="Times New Roman"/>
          <w:noProof/>
        </w:rPr>
        <w:t>Análise nos setores censitários</w:t>
      </w:r>
      <w:r w:rsidRPr="00FA3EE9">
        <w:rPr>
          <w:rFonts w:ascii="Times New Roman" w:hAnsi="Times New Roman"/>
          <w:noProof/>
        </w:rPr>
        <w:tab/>
      </w:r>
      <w:r w:rsidRPr="00FA3EE9">
        <w:rPr>
          <w:rFonts w:ascii="Times New Roman" w:hAnsi="Times New Roman"/>
          <w:noProof/>
        </w:rPr>
        <w:fldChar w:fldCharType="begin"/>
      </w:r>
      <w:r w:rsidRPr="00FA3EE9">
        <w:rPr>
          <w:rFonts w:ascii="Times New Roman" w:hAnsi="Times New Roman"/>
          <w:noProof/>
        </w:rPr>
        <w:instrText xml:space="preserve"> PAGEREF _Toc461691737 \h </w:instrText>
      </w:r>
      <w:r w:rsidRPr="00FA3EE9">
        <w:rPr>
          <w:rFonts w:ascii="Times New Roman" w:hAnsi="Times New Roman"/>
          <w:noProof/>
        </w:rPr>
      </w:r>
      <w:r w:rsidRPr="00FA3EE9">
        <w:rPr>
          <w:rFonts w:ascii="Times New Roman" w:hAnsi="Times New Roman"/>
          <w:noProof/>
        </w:rPr>
        <w:fldChar w:fldCharType="separate"/>
      </w:r>
      <w:r w:rsidRPr="00FA3EE9">
        <w:rPr>
          <w:rFonts w:ascii="Times New Roman" w:hAnsi="Times New Roman"/>
          <w:noProof/>
        </w:rPr>
        <w:t>15</w:t>
      </w:r>
      <w:r w:rsidRPr="00FA3EE9">
        <w:rPr>
          <w:rFonts w:ascii="Times New Roman" w:hAnsi="Times New Roman"/>
          <w:noProof/>
        </w:rPr>
        <w:fldChar w:fldCharType="end"/>
      </w:r>
    </w:p>
    <w:p w14:paraId="7970B242" w14:textId="77777777" w:rsidR="00FA3EE9" w:rsidRPr="00FA3EE9" w:rsidRDefault="00FA3EE9">
      <w:pPr>
        <w:pStyle w:val="TOC1"/>
        <w:tabs>
          <w:tab w:val="left" w:pos="360"/>
        </w:tabs>
        <w:rPr>
          <w:rFonts w:ascii="Times New Roman" w:eastAsiaTheme="minorEastAsia" w:hAnsi="Times New Roman" w:cs="Times New Roman"/>
          <w:noProof/>
          <w:lang w:val="en-US" w:eastAsia="ja-JP"/>
        </w:rPr>
      </w:pPr>
      <w:r w:rsidRPr="00FA3EE9">
        <w:rPr>
          <w:rFonts w:ascii="Times New Roman" w:hAnsi="Times New Roman" w:cs="Times New Roman"/>
          <w:noProof/>
        </w:rPr>
        <w:t>5</w:t>
      </w:r>
      <w:r w:rsidRPr="00FA3EE9">
        <w:rPr>
          <w:rFonts w:ascii="Times New Roman" w:eastAsiaTheme="minorEastAsia" w:hAnsi="Times New Roman" w:cs="Times New Roman"/>
          <w:noProof/>
          <w:lang w:val="en-US" w:eastAsia="ja-JP"/>
        </w:rPr>
        <w:tab/>
      </w:r>
      <w:r w:rsidRPr="00FA3EE9">
        <w:rPr>
          <w:rFonts w:ascii="Times New Roman" w:hAnsi="Times New Roman" w:cs="Times New Roman"/>
          <w:noProof/>
        </w:rPr>
        <w:t>CONSIDERAÇÕES FINAIS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_Toc461691738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18</w:t>
      </w:r>
      <w:r w:rsidRPr="00FA3EE9">
        <w:rPr>
          <w:rFonts w:ascii="Times New Roman" w:hAnsi="Times New Roman" w:cs="Times New Roman"/>
          <w:noProof/>
        </w:rPr>
        <w:fldChar w:fldCharType="end"/>
      </w:r>
    </w:p>
    <w:p w14:paraId="73737B98"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REFERÊNCIAS BIBLIOGRÁFICAS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_Toc461691739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19</w:t>
      </w:r>
      <w:r w:rsidRPr="00FA3EE9">
        <w:rPr>
          <w:rFonts w:ascii="Times New Roman" w:hAnsi="Times New Roman" w:cs="Times New Roman"/>
          <w:noProof/>
        </w:rPr>
        <w:fldChar w:fldCharType="end"/>
      </w:r>
    </w:p>
    <w:p w14:paraId="30596C88" w14:textId="77777777" w:rsidR="00FA3EE9" w:rsidRPr="00FA3EE9" w:rsidRDefault="00FA3EE9">
      <w:pPr>
        <w:pStyle w:val="TOC1"/>
        <w:rPr>
          <w:rFonts w:ascii="Times New Roman" w:eastAsiaTheme="minorEastAsia" w:hAnsi="Times New Roman" w:cs="Times New Roman"/>
          <w:noProof/>
          <w:lang w:val="en-US" w:eastAsia="ja-JP"/>
        </w:rPr>
      </w:pPr>
      <w:r w:rsidRPr="00FA3EE9">
        <w:rPr>
          <w:rFonts w:ascii="Times New Roman" w:hAnsi="Times New Roman" w:cs="Times New Roman"/>
          <w:noProof/>
        </w:rPr>
        <w:t>APÊNDICE A – DIAGRAMA OMT-G DO PROCESSAMENTO DOS DADOS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_Toc461691740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22</w:t>
      </w:r>
      <w:r w:rsidRPr="00FA3EE9">
        <w:rPr>
          <w:rFonts w:ascii="Times New Roman" w:hAnsi="Times New Roman" w:cs="Times New Roman"/>
          <w:noProof/>
        </w:rPr>
        <w:fldChar w:fldCharType="end"/>
      </w:r>
    </w:p>
    <w:p w14:paraId="71A5700D" w14:textId="77777777" w:rsidR="00FA3EE9" w:rsidRDefault="00FA3EE9">
      <w:pPr>
        <w:pStyle w:val="TOC1"/>
        <w:rPr>
          <w:rFonts w:asciiTheme="minorHAnsi" w:eastAsiaTheme="minorEastAsia" w:hAnsiTheme="minorHAnsi" w:cstheme="minorBidi"/>
          <w:noProof/>
          <w:lang w:val="en-US" w:eastAsia="ja-JP"/>
        </w:rPr>
      </w:pPr>
      <w:r w:rsidRPr="00FA3EE9">
        <w:rPr>
          <w:rFonts w:ascii="Times New Roman" w:hAnsi="Times New Roman" w:cs="Times New Roman"/>
          <w:noProof/>
        </w:rPr>
        <w:t>APÊNDICE B – CONCEPÇÃO DE INDICADORES</w:t>
      </w:r>
      <w:r w:rsidRPr="00FA3EE9">
        <w:rPr>
          <w:rFonts w:ascii="Times New Roman" w:hAnsi="Times New Roman" w:cs="Times New Roman"/>
          <w:noProof/>
        </w:rPr>
        <w:tab/>
      </w:r>
      <w:r w:rsidRPr="00FA3EE9">
        <w:rPr>
          <w:rFonts w:ascii="Times New Roman" w:hAnsi="Times New Roman" w:cs="Times New Roman"/>
          <w:noProof/>
        </w:rPr>
        <w:fldChar w:fldCharType="begin"/>
      </w:r>
      <w:r w:rsidRPr="00FA3EE9">
        <w:rPr>
          <w:rFonts w:ascii="Times New Roman" w:hAnsi="Times New Roman" w:cs="Times New Roman"/>
          <w:noProof/>
        </w:rPr>
        <w:instrText xml:space="preserve"> PAGEREF _Toc461691741 \h </w:instrText>
      </w:r>
      <w:r w:rsidRPr="00FA3EE9">
        <w:rPr>
          <w:rFonts w:ascii="Times New Roman" w:hAnsi="Times New Roman" w:cs="Times New Roman"/>
          <w:noProof/>
        </w:rPr>
      </w:r>
      <w:r w:rsidRPr="00FA3EE9">
        <w:rPr>
          <w:rFonts w:ascii="Times New Roman" w:hAnsi="Times New Roman" w:cs="Times New Roman"/>
          <w:noProof/>
        </w:rPr>
        <w:fldChar w:fldCharType="separate"/>
      </w:r>
      <w:r w:rsidRPr="00FA3EE9">
        <w:rPr>
          <w:rFonts w:ascii="Times New Roman" w:hAnsi="Times New Roman" w:cs="Times New Roman"/>
          <w:noProof/>
        </w:rPr>
        <w:t>24</w:t>
      </w:r>
      <w:r w:rsidRPr="00FA3EE9">
        <w:rPr>
          <w:rFonts w:ascii="Times New Roman" w:hAnsi="Times New Roman" w:cs="Times New Roman"/>
          <w:noProof/>
        </w:rPr>
        <w:fldChar w:fldCharType="end"/>
      </w:r>
    </w:p>
    <w:p w14:paraId="4311F245" w14:textId="53EEAFB3" w:rsidR="002844F7" w:rsidRPr="008A0AB7" w:rsidRDefault="00A479FD" w:rsidP="002844F7">
      <w:pPr>
        <w:spacing w:after="240" w:line="360" w:lineRule="auto"/>
        <w:rPr>
          <w:rFonts w:ascii="Times New Roman" w:hAnsi="Times New Roman"/>
        </w:rPr>
      </w:pPr>
      <w:r w:rsidRPr="00053E30">
        <w:rPr>
          <w:rFonts w:ascii="Times New Roman" w:hAnsi="Times New Roman"/>
        </w:rPr>
        <w:fldChar w:fldCharType="end"/>
      </w:r>
    </w:p>
    <w:p w14:paraId="228828FE" w14:textId="77777777" w:rsidR="002844F7" w:rsidRPr="008A0AB7" w:rsidRDefault="00EF7C4E" w:rsidP="00C01C26">
      <w:pPr>
        <w:pStyle w:val="TOC1"/>
        <w:rPr>
          <w:rFonts w:ascii="Times New Roman" w:eastAsiaTheme="minorEastAsia" w:hAnsi="Times New Roman" w:cs="Times New Roman"/>
          <w:noProof/>
          <w:sz w:val="22"/>
          <w:szCs w:val="22"/>
          <w:lang w:eastAsia="pt-BR"/>
        </w:rPr>
      </w:pPr>
      <w:r w:rsidRPr="008A0AB7">
        <w:rPr>
          <w:rFonts w:ascii="Times New Roman" w:hAnsi="Times New Roman" w:cs="Times New Roman"/>
        </w:rPr>
        <w:fldChar w:fldCharType="begin"/>
      </w:r>
      <w:r w:rsidR="009E43FC" w:rsidRPr="008A0AB7">
        <w:rPr>
          <w:rFonts w:ascii="Times New Roman" w:hAnsi="Times New Roman" w:cs="Times New Roman"/>
        </w:rPr>
        <w:instrText xml:space="preserve"> TOC \o "1-1" \h \z \t "Título 2;1;Título 3;1;Título 4;1;Título 5;1;REFERÊNCIA;1;APÊNDICE;1;APÊNDICE1;1;ANEXO;1;ANEXO1;1" </w:instrText>
      </w:r>
      <w:r w:rsidRPr="008A0AB7">
        <w:rPr>
          <w:rFonts w:ascii="Times New Roman" w:hAnsi="Times New Roman" w:cs="Times New Roman"/>
        </w:rPr>
        <w:fldChar w:fldCharType="separate"/>
      </w:r>
    </w:p>
    <w:p w14:paraId="5C996FA3" w14:textId="77777777" w:rsidR="002844F7" w:rsidRPr="008A0AB7" w:rsidRDefault="002844F7" w:rsidP="00C01C26">
      <w:pPr>
        <w:pStyle w:val="TOC1"/>
        <w:rPr>
          <w:rFonts w:ascii="Times New Roman" w:hAnsi="Times New Roman" w:cs="Times New Roman"/>
          <w:noProof/>
          <w:lang w:eastAsia="pt-BR"/>
        </w:rPr>
      </w:pPr>
    </w:p>
    <w:p w14:paraId="055CB87B" w14:textId="77777777" w:rsidR="009238D9" w:rsidRPr="008A0AB7" w:rsidRDefault="00EF7C4E" w:rsidP="00F860B0">
      <w:pPr>
        <w:pStyle w:val="PARAGRAFO"/>
        <w:rPr>
          <w:rFonts w:ascii="Times New Roman" w:hAnsi="Times New Roman" w:cs="Times New Roman"/>
        </w:rPr>
      </w:pPr>
      <w:r w:rsidRPr="008A0AB7">
        <w:rPr>
          <w:rFonts w:ascii="Times New Roman" w:hAnsi="Times New Roman" w:cs="Times New Roman"/>
        </w:rPr>
        <w:fldChar w:fldCharType="end"/>
      </w:r>
    </w:p>
    <w:p w14:paraId="511DE840" w14:textId="77777777" w:rsidR="009238D9" w:rsidRPr="008A0AB7" w:rsidRDefault="009238D9" w:rsidP="00F860B0">
      <w:pPr>
        <w:pStyle w:val="PARAGRAFO"/>
        <w:rPr>
          <w:rFonts w:ascii="Times New Roman" w:hAnsi="Times New Roman" w:cs="Times New Roman"/>
        </w:rPr>
      </w:pPr>
    </w:p>
    <w:p w14:paraId="0363C77B" w14:textId="77777777" w:rsidR="009238D9" w:rsidRPr="008A0AB7" w:rsidRDefault="009238D9" w:rsidP="00F860B0">
      <w:pPr>
        <w:pStyle w:val="PARAGRAFO"/>
        <w:rPr>
          <w:rFonts w:ascii="Times New Roman" w:hAnsi="Times New Roman" w:cs="Times New Roman"/>
        </w:rPr>
      </w:pPr>
    </w:p>
    <w:p w14:paraId="25E86033" w14:textId="77777777" w:rsidR="009238D9" w:rsidRPr="008A0AB7" w:rsidRDefault="009238D9" w:rsidP="00F860B0">
      <w:pPr>
        <w:pStyle w:val="PARAGRAFO"/>
        <w:rPr>
          <w:rFonts w:ascii="Times New Roman" w:hAnsi="Times New Roman" w:cs="Times New Roman"/>
        </w:rPr>
      </w:pPr>
    </w:p>
    <w:p w14:paraId="5EBF45F0" w14:textId="77777777" w:rsidR="009238D9" w:rsidRPr="008A0AB7" w:rsidRDefault="009238D9" w:rsidP="00F860B0">
      <w:pPr>
        <w:pStyle w:val="PARAGRAFO"/>
        <w:rPr>
          <w:rFonts w:ascii="Times New Roman" w:hAnsi="Times New Roman" w:cs="Times New Roman"/>
        </w:rPr>
      </w:pPr>
    </w:p>
    <w:p w14:paraId="6AEAF7FA" w14:textId="77777777" w:rsidR="00C501AA" w:rsidRPr="008A0AB7" w:rsidRDefault="00C501AA" w:rsidP="00311DA5">
      <w:pPr>
        <w:spacing w:after="240" w:line="360" w:lineRule="auto"/>
        <w:jc w:val="both"/>
        <w:rPr>
          <w:rFonts w:ascii="Times New Roman" w:hAnsi="Times New Roman"/>
        </w:rPr>
        <w:sectPr w:rsidR="00C501AA" w:rsidRPr="008A0AB7" w:rsidSect="00AB5C0E">
          <w:footerReference w:type="even" r:id="rId10"/>
          <w:pgSz w:w="11906" w:h="16838"/>
          <w:pgMar w:top="1701" w:right="1701" w:bottom="1701" w:left="1701" w:header="708" w:footer="708" w:gutter="0"/>
          <w:pgNumType w:fmt="lowerRoman" w:start="2"/>
          <w:cols w:space="708"/>
          <w:docGrid w:linePitch="360"/>
        </w:sectPr>
      </w:pPr>
    </w:p>
    <w:p w14:paraId="53383252" w14:textId="77777777" w:rsidR="009238D9" w:rsidRPr="008A0AB7" w:rsidRDefault="009238D9" w:rsidP="002844F7">
      <w:pPr>
        <w:pStyle w:val="Heading1"/>
        <w:spacing w:line="480" w:lineRule="auto"/>
        <w:rPr>
          <w:rFonts w:ascii="Times New Roman" w:hAnsi="Times New Roman"/>
        </w:rPr>
      </w:pPr>
      <w:bookmarkStart w:id="21" w:name="_Toc310505071"/>
      <w:bookmarkStart w:id="22" w:name="_Toc310505189"/>
      <w:bookmarkStart w:id="23" w:name="_Toc310505278"/>
      <w:bookmarkStart w:id="24" w:name="_Toc412529095"/>
      <w:bookmarkStart w:id="25" w:name="_Toc503276453"/>
      <w:bookmarkStart w:id="26" w:name="_Toc503422482"/>
      <w:bookmarkStart w:id="27" w:name="_Toc461691727"/>
      <w:r w:rsidRPr="008A0AB7">
        <w:rPr>
          <w:rFonts w:ascii="Times New Roman" w:hAnsi="Times New Roman"/>
        </w:rPr>
        <w:lastRenderedPageBreak/>
        <w:t>INTRODUÇÃO</w:t>
      </w:r>
      <w:bookmarkEnd w:id="21"/>
      <w:bookmarkEnd w:id="22"/>
      <w:bookmarkEnd w:id="23"/>
      <w:bookmarkEnd w:id="24"/>
      <w:bookmarkEnd w:id="25"/>
      <w:bookmarkEnd w:id="26"/>
      <w:bookmarkEnd w:id="27"/>
    </w:p>
    <w:p w14:paraId="2DEF6169" w14:textId="7594A85C" w:rsidR="00B61713" w:rsidRPr="008A0AB7" w:rsidRDefault="00B61713" w:rsidP="00B61713">
      <w:pPr>
        <w:pStyle w:val="PARAGRAFO"/>
        <w:rPr>
          <w:rFonts w:ascii="Times New Roman" w:hAnsi="Times New Roman" w:cs="Times New Roman"/>
        </w:rPr>
      </w:pPr>
      <w:r w:rsidRPr="008A0AB7">
        <w:rPr>
          <w:rFonts w:ascii="Times New Roman" w:hAnsi="Times New Roman" w:cs="Times New Roman"/>
        </w:rPr>
        <w:t>A intensa migração de pessoas para as cidades traz desafios a sustentabilidade da vida neste ambiente.  É esperado, por exemplo um aumento de demandas de serviços como saúde, educação e lazer. Adicionalmente, é importante entender onde aloc</w:t>
      </w:r>
      <w:r w:rsidR="00E90D8C">
        <w:rPr>
          <w:rFonts w:ascii="Times New Roman" w:hAnsi="Times New Roman" w:cs="Times New Roman"/>
        </w:rPr>
        <w:t>ar esses serviços a fim de que</w:t>
      </w:r>
      <w:r w:rsidRPr="008A0AB7">
        <w:rPr>
          <w:rFonts w:ascii="Times New Roman" w:hAnsi="Times New Roman" w:cs="Times New Roman"/>
        </w:rPr>
        <w:t xml:space="preserve"> não</w:t>
      </w:r>
      <w:r w:rsidR="00E90D8C">
        <w:rPr>
          <w:rFonts w:ascii="Times New Roman" w:hAnsi="Times New Roman" w:cs="Times New Roman"/>
        </w:rPr>
        <w:t xml:space="preserve"> se</w:t>
      </w:r>
      <w:r w:rsidRPr="008A0AB7">
        <w:rPr>
          <w:rFonts w:ascii="Times New Roman" w:hAnsi="Times New Roman" w:cs="Times New Roman"/>
        </w:rPr>
        <w:t xml:space="preserve"> acentue a desigualdade socioeconômica já observada a partir do sistema capitalista vigente</w:t>
      </w:r>
      <w:r w:rsidR="00813AA1" w:rsidRPr="00813AA1">
        <w:rPr>
          <w:rFonts w:ascii="Times New Roman" w:hAnsi="Times New Roman" w:cs="Times New Roman"/>
        </w:rPr>
        <w:t xml:space="preserve"> </w:t>
      </w:r>
      <w:r w:rsidR="00813AA1">
        <w:rPr>
          <w:rFonts w:ascii="Times New Roman" w:hAnsi="Times New Roman" w:cs="Times New Roman"/>
        </w:rPr>
        <w:t>(WHO, 2010)</w:t>
      </w:r>
      <w:r w:rsidRPr="008A0AB7">
        <w:rPr>
          <w:rFonts w:ascii="Times New Roman" w:hAnsi="Times New Roman" w:cs="Times New Roman"/>
        </w:rPr>
        <w:t xml:space="preserve">. </w:t>
      </w:r>
      <w:r w:rsidR="00DD7EDF">
        <w:rPr>
          <w:rFonts w:ascii="Times New Roman" w:hAnsi="Times New Roman" w:cs="Times New Roman"/>
        </w:rPr>
        <w:t>Já em meados do século XX, estudos trazem debates importantes</w:t>
      </w:r>
      <w:r w:rsidRPr="008A0AB7">
        <w:rPr>
          <w:rFonts w:ascii="Times New Roman" w:hAnsi="Times New Roman" w:cs="Times New Roman"/>
        </w:rPr>
        <w:t xml:space="preserve"> para se garantir </w:t>
      </w:r>
      <w:r w:rsidR="00DD7EDF">
        <w:rPr>
          <w:rFonts w:ascii="Times New Roman" w:hAnsi="Times New Roman" w:cs="Times New Roman"/>
        </w:rPr>
        <w:t>direito às</w:t>
      </w:r>
      <w:r w:rsidRPr="008A0AB7">
        <w:rPr>
          <w:rFonts w:ascii="Times New Roman" w:hAnsi="Times New Roman" w:cs="Times New Roman"/>
        </w:rPr>
        <w:t xml:space="preserve"> cidades</w:t>
      </w:r>
      <w:r w:rsidR="0047388C">
        <w:rPr>
          <w:rFonts w:ascii="Times New Roman" w:hAnsi="Times New Roman" w:cs="Times New Roman"/>
        </w:rPr>
        <w:t xml:space="preserve"> (Lefebvre, 1996</w:t>
      </w:r>
      <w:r w:rsidR="00DD7EDF">
        <w:rPr>
          <w:rFonts w:ascii="Times New Roman" w:hAnsi="Times New Roman" w:cs="Times New Roman"/>
        </w:rPr>
        <w:t xml:space="preserve">; </w:t>
      </w:r>
      <w:bookmarkStart w:id="28" w:name="_GoBack"/>
      <w:r w:rsidR="00DD7EDF">
        <w:rPr>
          <w:rFonts w:ascii="Times New Roman" w:hAnsi="Times New Roman" w:cs="Times New Roman"/>
        </w:rPr>
        <w:t>Harv</w:t>
      </w:r>
      <w:bookmarkEnd w:id="28"/>
      <w:r w:rsidR="00DD7EDF">
        <w:rPr>
          <w:rFonts w:ascii="Times New Roman" w:hAnsi="Times New Roman" w:cs="Times New Roman"/>
        </w:rPr>
        <w:t xml:space="preserve">ey, </w:t>
      </w:r>
      <w:r w:rsidR="00726472">
        <w:rPr>
          <w:rFonts w:ascii="Times New Roman" w:hAnsi="Times New Roman" w:cs="Times New Roman"/>
        </w:rPr>
        <w:t>2009</w:t>
      </w:r>
      <w:r w:rsidR="00DD7EDF">
        <w:rPr>
          <w:rFonts w:ascii="Times New Roman" w:hAnsi="Times New Roman" w:cs="Times New Roman"/>
        </w:rPr>
        <w:t>), exemplificados por temas como</w:t>
      </w:r>
      <w:r w:rsidRPr="008A0AB7">
        <w:rPr>
          <w:rFonts w:ascii="Times New Roman" w:hAnsi="Times New Roman" w:cs="Times New Roman"/>
        </w:rPr>
        <w:t xml:space="preserve"> redução de riscos ambientais</w:t>
      </w:r>
      <w:r w:rsidR="00DD7EDF">
        <w:rPr>
          <w:rFonts w:ascii="Times New Roman" w:hAnsi="Times New Roman" w:cs="Times New Roman"/>
        </w:rPr>
        <w:t xml:space="preserve"> </w:t>
      </w:r>
      <w:proofErr w:type="spellStart"/>
      <w:r w:rsidR="00DD7EDF" w:rsidRPr="008A0AB7">
        <w:rPr>
          <w:rFonts w:ascii="Times New Roman" w:hAnsi="Times New Roman" w:cs="Times New Roman"/>
        </w:rPr>
        <w:t>Cutter</w:t>
      </w:r>
      <w:proofErr w:type="spellEnd"/>
      <w:r w:rsidR="00DD7EDF" w:rsidRPr="008A0AB7">
        <w:rPr>
          <w:rFonts w:ascii="Times New Roman" w:hAnsi="Times New Roman" w:cs="Times New Roman"/>
        </w:rPr>
        <w:t xml:space="preserve"> (1995)</w:t>
      </w:r>
      <w:r w:rsidR="00DD7EDF">
        <w:rPr>
          <w:rFonts w:ascii="Times New Roman" w:hAnsi="Times New Roman" w:cs="Times New Roman"/>
        </w:rPr>
        <w:t xml:space="preserve"> e</w:t>
      </w:r>
      <w:r w:rsidRPr="008A0AB7">
        <w:rPr>
          <w:rFonts w:ascii="Times New Roman" w:hAnsi="Times New Roman" w:cs="Times New Roman"/>
        </w:rPr>
        <w:t xml:space="preserve"> na distribuição equilibrad</w:t>
      </w:r>
      <w:r w:rsidR="00DD7EDF">
        <w:rPr>
          <w:rFonts w:ascii="Times New Roman" w:hAnsi="Times New Roman" w:cs="Times New Roman"/>
        </w:rPr>
        <w:t>a de espaços públicos na cidade (</w:t>
      </w:r>
      <w:proofErr w:type="spellStart"/>
      <w:r w:rsidR="00DD7EDF">
        <w:rPr>
          <w:rFonts w:ascii="Times New Roman" w:hAnsi="Times New Roman" w:cs="Times New Roman"/>
        </w:rPr>
        <w:t>Low</w:t>
      </w:r>
      <w:proofErr w:type="spellEnd"/>
      <w:r w:rsidR="00DD7EDF">
        <w:rPr>
          <w:rFonts w:ascii="Times New Roman" w:hAnsi="Times New Roman" w:cs="Times New Roman"/>
        </w:rPr>
        <w:t xml:space="preserve">, </w:t>
      </w:r>
      <w:r w:rsidR="00DD7EDF" w:rsidRPr="008A0AB7">
        <w:rPr>
          <w:rFonts w:ascii="Times New Roman" w:hAnsi="Times New Roman" w:cs="Times New Roman"/>
        </w:rPr>
        <w:t>2013)</w:t>
      </w:r>
      <w:r w:rsidR="00DD7EDF">
        <w:rPr>
          <w:rFonts w:ascii="Times New Roman" w:hAnsi="Times New Roman" w:cs="Times New Roman"/>
        </w:rPr>
        <w:t>.</w:t>
      </w:r>
    </w:p>
    <w:p w14:paraId="5378C904" w14:textId="258B69D4" w:rsidR="00B61713" w:rsidRPr="008A0AB7" w:rsidRDefault="00B61713" w:rsidP="00B61713">
      <w:pPr>
        <w:pStyle w:val="PARAGRAFO"/>
        <w:rPr>
          <w:rFonts w:ascii="Times New Roman" w:hAnsi="Times New Roman" w:cs="Times New Roman"/>
        </w:rPr>
      </w:pPr>
      <w:r w:rsidRPr="008A0AB7">
        <w:rPr>
          <w:rFonts w:ascii="Times New Roman" w:hAnsi="Times New Roman" w:cs="Times New Roman"/>
        </w:rPr>
        <w:t>Neste contexto, áreas verdes urbanas acabam se tornando um importante objeto de estudo, pois podem oferecer inúmeros serviços à sociedade. Vários estudos relacionam o impacto positivo dessas para: r</w:t>
      </w:r>
      <w:r w:rsidR="00A44586">
        <w:rPr>
          <w:rFonts w:ascii="Times New Roman" w:hAnsi="Times New Roman" w:cs="Times New Roman"/>
        </w:rPr>
        <w:t>egulação do microclima (MARTINI et al.</w:t>
      </w:r>
      <w:r w:rsidRPr="008A0AB7">
        <w:rPr>
          <w:rFonts w:ascii="Times New Roman" w:hAnsi="Times New Roman" w:cs="Times New Roman"/>
        </w:rPr>
        <w:t>, 2018) da qualidade e infiltração da água (YANG et al., 2015), e serviços culturais (MUÑOZ; FREITAS, 2017). Estes últimos podem ser observados na oferta de infraestruturas para fins de lazer</w:t>
      </w:r>
      <w:r w:rsidR="00813AA1">
        <w:rPr>
          <w:rFonts w:ascii="Times New Roman" w:hAnsi="Times New Roman" w:cs="Times New Roman"/>
        </w:rPr>
        <w:t xml:space="preserve"> e educação</w:t>
      </w:r>
      <w:r w:rsidRPr="008A0AB7">
        <w:rPr>
          <w:rFonts w:ascii="Times New Roman" w:hAnsi="Times New Roman" w:cs="Times New Roman"/>
        </w:rPr>
        <w:t>, promove</w:t>
      </w:r>
      <w:r w:rsidR="00813AA1">
        <w:rPr>
          <w:rFonts w:ascii="Times New Roman" w:hAnsi="Times New Roman" w:cs="Times New Roman"/>
        </w:rPr>
        <w:t>ndo</w:t>
      </w:r>
      <w:r w:rsidRPr="008A0AB7">
        <w:rPr>
          <w:rFonts w:ascii="Times New Roman" w:hAnsi="Times New Roman" w:cs="Times New Roman"/>
        </w:rPr>
        <w:t xml:space="preserve"> uma interação comunitária em meio a práticas de atividades </w:t>
      </w:r>
      <w:r w:rsidR="00813AA1">
        <w:rPr>
          <w:rFonts w:ascii="Times New Roman" w:hAnsi="Times New Roman" w:cs="Times New Roman"/>
        </w:rPr>
        <w:t>e trocas de saberes,</w:t>
      </w:r>
      <w:r w:rsidRPr="008A0AB7">
        <w:rPr>
          <w:rFonts w:ascii="Times New Roman" w:hAnsi="Times New Roman" w:cs="Times New Roman"/>
        </w:rPr>
        <w:t xml:space="preserve"> por exemplo</w:t>
      </w:r>
      <w:r w:rsidR="00813AA1">
        <w:rPr>
          <w:rFonts w:ascii="Times New Roman" w:hAnsi="Times New Roman" w:cs="Times New Roman"/>
        </w:rPr>
        <w:t xml:space="preserve"> (ALCAMO, 2003)</w:t>
      </w:r>
      <w:r w:rsidRPr="008A0AB7">
        <w:rPr>
          <w:rFonts w:ascii="Times New Roman" w:hAnsi="Times New Roman" w:cs="Times New Roman"/>
        </w:rPr>
        <w:t>.</w:t>
      </w:r>
    </w:p>
    <w:p w14:paraId="5BC4906B" w14:textId="7BE164EE" w:rsidR="00B61713" w:rsidRPr="008A0AB7" w:rsidRDefault="00B61713" w:rsidP="00B61713">
      <w:pPr>
        <w:pStyle w:val="PARAGRAFO"/>
        <w:rPr>
          <w:rFonts w:ascii="Times New Roman" w:hAnsi="Times New Roman" w:cs="Times New Roman"/>
        </w:rPr>
      </w:pPr>
      <w:r w:rsidRPr="008A0AB7">
        <w:rPr>
          <w:rFonts w:ascii="Times New Roman" w:hAnsi="Times New Roman" w:cs="Times New Roman"/>
        </w:rPr>
        <w:t>Por outro lado, nas áreas verdes também se evidenciam usos indevidos que normalmente decorrem da falta de planejamento urbano e fiscalização. Extração de recursos naturais (</w:t>
      </w:r>
      <w:r w:rsidR="00813AA1">
        <w:rPr>
          <w:rFonts w:ascii="Times New Roman" w:hAnsi="Times New Roman" w:cs="Times New Roman"/>
        </w:rPr>
        <w:t>SILA; ALMEIDA 2012</w:t>
      </w:r>
      <w:r w:rsidRPr="008A0AB7">
        <w:rPr>
          <w:rFonts w:ascii="Times New Roman" w:hAnsi="Times New Roman" w:cs="Times New Roman"/>
        </w:rPr>
        <w:t xml:space="preserve">), movimentos de ocupações irregulares (ABADIAS et al. 2019, </w:t>
      </w:r>
      <w:r w:rsidR="00813AA1">
        <w:rPr>
          <w:rFonts w:ascii="Times New Roman" w:hAnsi="Times New Roman" w:cs="Times New Roman"/>
        </w:rPr>
        <w:t>OLIVEIRA</w:t>
      </w:r>
      <w:r w:rsidRPr="008A0AB7">
        <w:rPr>
          <w:rFonts w:ascii="Times New Roman" w:hAnsi="Times New Roman" w:cs="Times New Roman"/>
        </w:rPr>
        <w:t xml:space="preserve"> et al., 2019), e acúmulo de lixo são exemplos de problemas urbanos nessas áreas. Nesses casos, são necessárias ações de monitoramento e, eventualmente, </w:t>
      </w:r>
      <w:r w:rsidRPr="00780D8E">
        <w:rPr>
          <w:rFonts w:ascii="Times New Roman" w:hAnsi="Times New Roman" w:cs="Times New Roman"/>
        </w:rPr>
        <w:t>realocação de pessoas para habitações adequadas, considerando a função social da cidade</w:t>
      </w:r>
      <w:r w:rsidR="005A677E" w:rsidRPr="00780D8E">
        <w:rPr>
          <w:rFonts w:ascii="Times New Roman" w:hAnsi="Times New Roman" w:cs="Times New Roman"/>
        </w:rPr>
        <w:t xml:space="preserve"> em proporcionar condições dignas de moradia às pessoas</w:t>
      </w:r>
      <w:r w:rsidR="00813AA1" w:rsidRPr="00780D8E">
        <w:rPr>
          <w:rFonts w:ascii="Times New Roman" w:hAnsi="Times New Roman" w:cs="Times New Roman"/>
        </w:rPr>
        <w:t xml:space="preserve"> (BRASIL, 2001)</w:t>
      </w:r>
      <w:r w:rsidR="005A677E" w:rsidRPr="00780D8E">
        <w:rPr>
          <w:rFonts w:ascii="Times New Roman" w:hAnsi="Times New Roman" w:cs="Times New Roman"/>
        </w:rPr>
        <w:t>.</w:t>
      </w:r>
    </w:p>
    <w:p w14:paraId="1EE53D47" w14:textId="4D8E2D0C" w:rsidR="00B61713" w:rsidRPr="008A0AB7" w:rsidRDefault="00B61713" w:rsidP="00B61713">
      <w:pPr>
        <w:pStyle w:val="PARAGRAFO"/>
        <w:rPr>
          <w:rFonts w:ascii="Times New Roman" w:hAnsi="Times New Roman" w:cs="Times New Roman"/>
        </w:rPr>
      </w:pPr>
      <w:r w:rsidRPr="008A0AB7">
        <w:rPr>
          <w:rFonts w:ascii="Times New Roman" w:hAnsi="Times New Roman" w:cs="Times New Roman"/>
        </w:rPr>
        <w:t>O uso de ferramentas de geoprocessa</w:t>
      </w:r>
      <w:r w:rsidR="00C92220">
        <w:rPr>
          <w:rFonts w:ascii="Times New Roman" w:hAnsi="Times New Roman" w:cs="Times New Roman"/>
        </w:rPr>
        <w:t>mento, neste contexto, permite inferir,</w:t>
      </w:r>
      <w:r w:rsidRPr="008A0AB7">
        <w:rPr>
          <w:rFonts w:ascii="Times New Roman" w:hAnsi="Times New Roman" w:cs="Times New Roman"/>
        </w:rPr>
        <w:t xml:space="preserve"> em uma dada unidade espacial de análise</w:t>
      </w:r>
      <w:r w:rsidR="00C92220">
        <w:rPr>
          <w:rFonts w:ascii="Times New Roman" w:hAnsi="Times New Roman" w:cs="Times New Roman"/>
        </w:rPr>
        <w:t>,</w:t>
      </w:r>
      <w:r w:rsidRPr="008A0AB7">
        <w:rPr>
          <w:rFonts w:ascii="Times New Roman" w:hAnsi="Times New Roman" w:cs="Times New Roman"/>
        </w:rPr>
        <w:t xml:space="preserve"> áreas prioritárias para tomadas de decisão. Nesse sentido, dados socioeconômicos e de alocação de áreas verdes urbanas, bem como dados qualitativos dessas áreas, podem ser combinados a fim de caracterizar regiões onde se observa cumprimento ou não do planejamento urbano.</w:t>
      </w:r>
    </w:p>
    <w:p w14:paraId="5B6C8F8D" w14:textId="428F6F5B" w:rsidR="00B61713" w:rsidRPr="008A0AB7" w:rsidRDefault="00B61713" w:rsidP="00B61713">
      <w:pPr>
        <w:pStyle w:val="PARAGRAFO"/>
        <w:rPr>
          <w:rFonts w:ascii="Times New Roman" w:hAnsi="Times New Roman" w:cs="Times New Roman"/>
        </w:rPr>
      </w:pPr>
      <w:r w:rsidRPr="008A0AB7">
        <w:rPr>
          <w:rFonts w:ascii="Times New Roman" w:hAnsi="Times New Roman" w:cs="Times New Roman"/>
        </w:rPr>
        <w:t xml:space="preserve">A cidade de Goiânia, por exemplo, é tratada pela mídia como destaque nacional devido ao seu índice de área verde por habitante. No entanto, em uma análise para regiões ao </w:t>
      </w:r>
      <w:r w:rsidRPr="008A0AB7">
        <w:rPr>
          <w:rFonts w:ascii="Times New Roman" w:hAnsi="Times New Roman" w:cs="Times New Roman"/>
        </w:rPr>
        <w:lastRenderedPageBreak/>
        <w:t xml:space="preserve">norte da cidade, Ramos et al. (2020) apresentaram a dissimilaridade </w:t>
      </w:r>
      <w:proofErr w:type="spellStart"/>
      <w:r w:rsidRPr="008A0AB7">
        <w:rPr>
          <w:rFonts w:ascii="Times New Roman" w:hAnsi="Times New Roman" w:cs="Times New Roman"/>
        </w:rPr>
        <w:t>quali</w:t>
      </w:r>
      <w:proofErr w:type="spellEnd"/>
      <w:r w:rsidRPr="008A0AB7">
        <w:rPr>
          <w:rFonts w:ascii="Times New Roman" w:hAnsi="Times New Roman" w:cs="Times New Roman"/>
        </w:rPr>
        <w:t xml:space="preserve">-quantitativa da distribuição desses espaços. Os autores evidenciaram não só </w:t>
      </w:r>
      <w:r w:rsidR="005A677E">
        <w:rPr>
          <w:rFonts w:ascii="Times New Roman" w:hAnsi="Times New Roman" w:cs="Times New Roman"/>
        </w:rPr>
        <w:t>o desequilíbrio na oferta das áreas verdes no</w:t>
      </w:r>
      <w:r w:rsidRPr="008A0AB7">
        <w:rPr>
          <w:rFonts w:ascii="Times New Roman" w:hAnsi="Times New Roman" w:cs="Times New Roman"/>
        </w:rPr>
        <w:t xml:space="preserve">s bairros da região, como carência de manutenção, fiscalização, além da especulação imobiliária sobre os espaços. </w:t>
      </w:r>
    </w:p>
    <w:p w14:paraId="6ECC0E5A" w14:textId="13AFCAA8" w:rsidR="00B61713" w:rsidRPr="008A0AB7" w:rsidRDefault="00C27CB9" w:rsidP="00B61713">
      <w:pPr>
        <w:pStyle w:val="PARAGRAFO"/>
        <w:rPr>
          <w:rFonts w:ascii="Times New Roman" w:hAnsi="Times New Roman" w:cs="Times New Roman"/>
        </w:rPr>
      </w:pPr>
      <w:r>
        <w:rPr>
          <w:rFonts w:ascii="Times New Roman" w:hAnsi="Times New Roman" w:cs="Times New Roman"/>
        </w:rPr>
        <w:t>Motivado pelo contexto apresentado</w:t>
      </w:r>
      <w:r w:rsidR="00B61713" w:rsidRPr="008A0AB7">
        <w:rPr>
          <w:rFonts w:ascii="Times New Roman" w:hAnsi="Times New Roman" w:cs="Times New Roman"/>
        </w:rPr>
        <w:t xml:space="preserve"> pretende-se</w:t>
      </w:r>
      <w:r>
        <w:rPr>
          <w:rFonts w:ascii="Times New Roman" w:hAnsi="Times New Roman" w:cs="Times New Roman"/>
        </w:rPr>
        <w:t xml:space="preserve"> </w:t>
      </w:r>
      <w:r w:rsidR="00B61713" w:rsidRPr="008A0AB7">
        <w:rPr>
          <w:rFonts w:ascii="Times New Roman" w:hAnsi="Times New Roman" w:cs="Times New Roman"/>
        </w:rPr>
        <w:t xml:space="preserve">responder às seguintes perguntas i) Como está a oferta de serviços culturais e evidência de usos indevidos nas áreas verdes em Goiânia? </w:t>
      </w:r>
      <w:proofErr w:type="spellStart"/>
      <w:r w:rsidR="00B61713" w:rsidRPr="008A0AB7">
        <w:rPr>
          <w:rFonts w:ascii="Times New Roman" w:hAnsi="Times New Roman" w:cs="Times New Roman"/>
        </w:rPr>
        <w:t>ii</w:t>
      </w:r>
      <w:proofErr w:type="spellEnd"/>
      <w:r w:rsidR="00B61713" w:rsidRPr="008A0AB7">
        <w:rPr>
          <w:rFonts w:ascii="Times New Roman" w:hAnsi="Times New Roman" w:cs="Times New Roman"/>
        </w:rPr>
        <w:t>) Qual a proporção de residentes com potencial de ser atendida diretamente pelos espaços verdes</w:t>
      </w:r>
      <w:r w:rsidR="005A677E">
        <w:rPr>
          <w:rFonts w:ascii="Times New Roman" w:hAnsi="Times New Roman" w:cs="Times New Roman"/>
        </w:rPr>
        <w:t>,</w:t>
      </w:r>
      <w:r w:rsidR="00B61713" w:rsidRPr="008A0AB7">
        <w:rPr>
          <w:rFonts w:ascii="Times New Roman" w:hAnsi="Times New Roman" w:cs="Times New Roman"/>
        </w:rPr>
        <w:t xml:space="preserve"> que oferecem serviços culturais à população? </w:t>
      </w:r>
      <w:proofErr w:type="spellStart"/>
      <w:r w:rsidR="00B61713" w:rsidRPr="008A0AB7">
        <w:rPr>
          <w:rFonts w:ascii="Times New Roman" w:hAnsi="Times New Roman" w:cs="Times New Roman"/>
        </w:rPr>
        <w:t>iii</w:t>
      </w:r>
      <w:proofErr w:type="spellEnd"/>
      <w:r w:rsidR="00B61713" w:rsidRPr="008A0AB7">
        <w:rPr>
          <w:rFonts w:ascii="Times New Roman" w:hAnsi="Times New Roman" w:cs="Times New Roman"/>
        </w:rPr>
        <w:t xml:space="preserve">) </w:t>
      </w:r>
      <w:r>
        <w:rPr>
          <w:rFonts w:ascii="Times New Roman" w:hAnsi="Times New Roman" w:cs="Times New Roman"/>
        </w:rPr>
        <w:t>Há alguma evidência</w:t>
      </w:r>
      <w:r w:rsidR="00B61713" w:rsidRPr="008A0AB7">
        <w:rPr>
          <w:rFonts w:ascii="Times New Roman" w:hAnsi="Times New Roman" w:cs="Times New Roman"/>
        </w:rPr>
        <w:t xml:space="preserve"> </w:t>
      </w:r>
      <w:r>
        <w:rPr>
          <w:rFonts w:ascii="Times New Roman" w:hAnsi="Times New Roman" w:cs="Times New Roman"/>
        </w:rPr>
        <w:t xml:space="preserve">de que a </w:t>
      </w:r>
      <w:r w:rsidR="00B61713" w:rsidRPr="008A0AB7">
        <w:rPr>
          <w:rFonts w:ascii="Times New Roman" w:hAnsi="Times New Roman" w:cs="Times New Roman"/>
        </w:rPr>
        <w:t>renda</w:t>
      </w:r>
      <w:r>
        <w:rPr>
          <w:rFonts w:ascii="Times New Roman" w:hAnsi="Times New Roman" w:cs="Times New Roman"/>
        </w:rPr>
        <w:t xml:space="preserve"> da população esteja relacionada no favorecimento de serviços culturais a partir das áreas verdes</w:t>
      </w:r>
      <w:r w:rsidR="00B61713" w:rsidRPr="008A0AB7">
        <w:rPr>
          <w:rFonts w:ascii="Times New Roman" w:hAnsi="Times New Roman" w:cs="Times New Roman"/>
        </w:rPr>
        <w:t>?</w:t>
      </w:r>
    </w:p>
    <w:p w14:paraId="254F95BF" w14:textId="77777777" w:rsidR="00EB0DB8" w:rsidRPr="008A0AB7" w:rsidRDefault="00EB0DB8" w:rsidP="008213B1">
      <w:pPr>
        <w:pStyle w:val="PARAGRAFO"/>
        <w:rPr>
          <w:rFonts w:ascii="Times New Roman" w:hAnsi="Times New Roman" w:cs="Times New Roman"/>
        </w:rPr>
      </w:pPr>
    </w:p>
    <w:p w14:paraId="79308E62" w14:textId="77777777" w:rsidR="00E62D10" w:rsidRPr="008A0AB7" w:rsidRDefault="00E62D10">
      <w:pPr>
        <w:spacing w:after="0" w:line="240" w:lineRule="auto"/>
        <w:rPr>
          <w:rFonts w:ascii="Times New Roman" w:hAnsi="Times New Roman"/>
        </w:rPr>
      </w:pPr>
    </w:p>
    <w:p w14:paraId="56D3492D" w14:textId="77777777" w:rsidR="00295442" w:rsidRPr="008A0AB7" w:rsidRDefault="00295442">
      <w:pPr>
        <w:spacing w:after="0" w:line="240" w:lineRule="auto"/>
        <w:rPr>
          <w:rFonts w:ascii="Times New Roman" w:hAnsi="Times New Roman"/>
        </w:rPr>
      </w:pPr>
      <w:r w:rsidRPr="008A0AB7">
        <w:rPr>
          <w:rFonts w:ascii="Times New Roman" w:hAnsi="Times New Roman"/>
        </w:rPr>
        <w:br w:type="page"/>
      </w:r>
    </w:p>
    <w:p w14:paraId="02AB1BB1" w14:textId="590B14D4" w:rsidR="002D5257" w:rsidRPr="008A0AB7" w:rsidRDefault="00B846D2" w:rsidP="002D5257">
      <w:pPr>
        <w:pStyle w:val="Heading1"/>
        <w:spacing w:line="480" w:lineRule="auto"/>
        <w:rPr>
          <w:rFonts w:ascii="Times New Roman" w:hAnsi="Times New Roman"/>
        </w:rPr>
      </w:pPr>
      <w:bookmarkStart w:id="29" w:name="_Toc461691728"/>
      <w:r>
        <w:rPr>
          <w:rFonts w:ascii="Times New Roman" w:hAnsi="Times New Roman"/>
        </w:rPr>
        <w:lastRenderedPageBreak/>
        <w:t>ÁREA DE ESTUDO</w:t>
      </w:r>
      <w:bookmarkEnd w:id="29"/>
    </w:p>
    <w:p w14:paraId="79520EB1" w14:textId="6C3B78EC" w:rsidR="000F1EF0" w:rsidRPr="0064012A" w:rsidRDefault="000F1EF0" w:rsidP="005A677E">
      <w:pPr>
        <w:pStyle w:val="PARAGRAFO"/>
        <w:rPr>
          <w:rFonts w:ascii="Times New Roman" w:hAnsi="Times New Roman" w:cs="Times New Roman"/>
        </w:rPr>
      </w:pPr>
      <w:r w:rsidRPr="005A677E">
        <w:rPr>
          <w:rFonts w:ascii="Times New Roman" w:hAnsi="Times New Roman" w:cs="Times New Roman"/>
        </w:rPr>
        <w:t>Goiânia é a capital do estado de Goiás e desde sua constituição, na primeira metade do século XX, foi pensada como cidade-jardim a partir de um modelo urbanístico inglês. No seu planejamento inicial, tratavam-se da importância das áreas verdes e de uma expectativa de 50 mil habitantes na cidade. No entanto, isso foi superado ainda no mesmo século, qu</w:t>
      </w:r>
      <w:r w:rsidRPr="0064012A">
        <w:rPr>
          <w:rFonts w:ascii="Times New Roman" w:hAnsi="Times New Roman" w:cs="Times New Roman"/>
        </w:rPr>
        <w:t>ando se constataram perdas de áreas verdes para acomodar uma expansão urbana acelerada e uma intensa migração de pessoas para a cidade</w:t>
      </w:r>
      <w:r w:rsidR="00C92220" w:rsidRPr="0064012A">
        <w:rPr>
          <w:rFonts w:ascii="Times New Roman" w:hAnsi="Times New Roman" w:cs="Times New Roman"/>
        </w:rPr>
        <w:t xml:space="preserve"> (OLIVEIRA et al, 2019)</w:t>
      </w:r>
      <w:r w:rsidRPr="0064012A">
        <w:rPr>
          <w:rFonts w:ascii="Times New Roman" w:hAnsi="Times New Roman" w:cs="Times New Roman"/>
        </w:rPr>
        <w:t xml:space="preserve">. Até o último censo, a sua população já chegava a cerca de 1.300.000 (IBGE, 2010). </w:t>
      </w:r>
    </w:p>
    <w:p w14:paraId="5C0AA1C0" w14:textId="560FB479" w:rsidR="000F1EF0" w:rsidRPr="005A677E" w:rsidRDefault="000F1EF0" w:rsidP="005A677E">
      <w:pPr>
        <w:pStyle w:val="PARAGRAFO"/>
        <w:rPr>
          <w:rFonts w:ascii="Times New Roman" w:hAnsi="Times New Roman" w:cs="Times New Roman"/>
        </w:rPr>
      </w:pPr>
      <w:r w:rsidRPr="0064012A">
        <w:rPr>
          <w:rFonts w:ascii="Times New Roman" w:hAnsi="Times New Roman" w:cs="Times New Roman"/>
        </w:rPr>
        <w:t>Para fins administrativos, o município de Goiânia foi subd</w:t>
      </w:r>
      <w:r w:rsidRPr="005A677E">
        <w:rPr>
          <w:rFonts w:ascii="Times New Roman" w:hAnsi="Times New Roman" w:cs="Times New Roman"/>
        </w:rPr>
        <w:t>ividido em 64 subdistritos. Mas para este estudo</w:t>
      </w:r>
      <w:r w:rsidR="005A677E">
        <w:rPr>
          <w:rFonts w:ascii="Times New Roman" w:hAnsi="Times New Roman" w:cs="Times New Roman"/>
        </w:rPr>
        <w:t>, serão considerados</w:t>
      </w:r>
      <w:r w:rsidRPr="005A677E">
        <w:rPr>
          <w:rFonts w:ascii="Times New Roman" w:hAnsi="Times New Roman" w:cs="Times New Roman"/>
        </w:rPr>
        <w:t xml:space="preserve"> apenas aqueles contendo setores de áreas urbanizadas de cidade ou vila, segundo o último censo do </w:t>
      </w:r>
      <w:r w:rsidR="00807929">
        <w:rPr>
          <w:rFonts w:ascii="Times New Roman" w:hAnsi="Times New Roman" w:cs="Times New Roman"/>
        </w:rPr>
        <w:t>IBGE</w:t>
      </w:r>
      <w:r w:rsidR="00780D8E">
        <w:rPr>
          <w:rFonts w:ascii="Times New Roman" w:hAnsi="Times New Roman" w:cs="Times New Roman"/>
        </w:rPr>
        <w:t xml:space="preserve"> </w:t>
      </w:r>
      <w:r w:rsidRPr="005A677E">
        <w:rPr>
          <w:rFonts w:ascii="Times New Roman" w:hAnsi="Times New Roman" w:cs="Times New Roman"/>
        </w:rPr>
        <w:t>(Figura 1). Essas áreas são “caracterizadas por construções, arruamentos e intensa ocupação humana; as áreas afetadas por transformações decorrentes do desenvolvimento urbano; e aquelas reservadas à expansão urbana” (IBGE, 2010).</w:t>
      </w:r>
    </w:p>
    <w:p w14:paraId="1EEC207D" w14:textId="77777777" w:rsidR="000F1EF0" w:rsidRPr="008A0AB7" w:rsidRDefault="000F1EF0" w:rsidP="000F1EF0">
      <w:pPr>
        <w:pStyle w:val="FIGURA"/>
        <w:rPr>
          <w:rFonts w:ascii="Times New Roman" w:hAnsi="Times New Roman" w:cs="Times New Roman"/>
        </w:rPr>
      </w:pPr>
      <w:bookmarkStart w:id="30" w:name="_Toc461691670"/>
      <w:r w:rsidRPr="008A0AB7">
        <w:rPr>
          <w:rFonts w:ascii="Times New Roman" w:hAnsi="Times New Roman" w:cs="Times New Roman"/>
        </w:rPr>
        <w:t>Figura 2.1 – Área de estudo.</w:t>
      </w:r>
      <w:bookmarkEnd w:id="30"/>
    </w:p>
    <w:p w14:paraId="63A717CD" w14:textId="77777777" w:rsidR="00E31A87" w:rsidRPr="008A0AB7" w:rsidRDefault="000F1EF0" w:rsidP="002308C2">
      <w:pPr>
        <w:jc w:val="center"/>
      </w:pPr>
      <w:r w:rsidRPr="008A0AB7">
        <w:rPr>
          <w:noProof/>
          <w:lang w:val="en-US"/>
        </w:rPr>
        <w:drawing>
          <wp:inline distT="0" distB="0" distL="0" distR="0" wp14:anchorId="760F9FC1" wp14:editId="5070AE57">
            <wp:extent cx="5182235" cy="3664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_estudo.jpeg"/>
                    <pic:cNvPicPr/>
                  </pic:nvPicPr>
                  <pic:blipFill>
                    <a:blip r:embed="rId11">
                      <a:extLst>
                        <a:ext uri="{28A0092B-C50C-407E-A947-70E740481C1C}">
                          <a14:useLocalDpi xmlns:a14="http://schemas.microsoft.com/office/drawing/2010/main" val="0"/>
                        </a:ext>
                      </a:extLst>
                    </a:blip>
                    <a:stretch>
                      <a:fillRect/>
                    </a:stretch>
                  </pic:blipFill>
                  <pic:spPr>
                    <a:xfrm>
                      <a:off x="0" y="0"/>
                      <a:ext cx="5186082" cy="3667373"/>
                    </a:xfrm>
                    <a:prstGeom prst="rect">
                      <a:avLst/>
                    </a:prstGeom>
                  </pic:spPr>
                </pic:pic>
              </a:graphicData>
            </a:graphic>
          </wp:inline>
        </w:drawing>
      </w:r>
    </w:p>
    <w:p w14:paraId="37150D18" w14:textId="30496365" w:rsidR="000F1EF0" w:rsidRPr="008F4F1D" w:rsidRDefault="000F1EF0" w:rsidP="00B7398E">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3DA4262A" w14:textId="10D089CB" w:rsidR="000F1EF0" w:rsidRPr="00B7398E" w:rsidRDefault="000F1EF0" w:rsidP="00B7398E">
      <w:pPr>
        <w:pStyle w:val="PARAGRAFO"/>
        <w:rPr>
          <w:rFonts w:ascii="Times New Roman" w:hAnsi="Times New Roman" w:cs="Times New Roman"/>
        </w:rPr>
      </w:pPr>
      <w:r w:rsidRPr="00B7398E">
        <w:rPr>
          <w:rFonts w:ascii="Times New Roman" w:hAnsi="Times New Roman" w:cs="Times New Roman"/>
        </w:rPr>
        <w:lastRenderedPageBreak/>
        <w:t xml:space="preserve">No plano diretor da </w:t>
      </w:r>
      <w:r w:rsidRPr="0064012A">
        <w:rPr>
          <w:rFonts w:ascii="Times New Roman" w:hAnsi="Times New Roman" w:cs="Times New Roman"/>
        </w:rPr>
        <w:t xml:space="preserve">cidade (GOIÂNIA, 2007), </w:t>
      </w:r>
      <w:r w:rsidR="00B7398E" w:rsidRPr="0064012A">
        <w:rPr>
          <w:rFonts w:ascii="Times New Roman" w:hAnsi="Times New Roman" w:cs="Times New Roman"/>
        </w:rPr>
        <w:t>s</w:t>
      </w:r>
      <w:r w:rsidRPr="0064012A">
        <w:rPr>
          <w:rFonts w:ascii="Times New Roman" w:hAnsi="Times New Roman" w:cs="Times New Roman"/>
        </w:rPr>
        <w:t xml:space="preserve">ão </w:t>
      </w:r>
      <w:r w:rsidR="00B7398E" w:rsidRPr="0064012A">
        <w:rPr>
          <w:rFonts w:ascii="Times New Roman" w:hAnsi="Times New Roman" w:cs="Times New Roman"/>
        </w:rPr>
        <w:t>citad</w:t>
      </w:r>
      <w:r w:rsidR="00B7398E">
        <w:rPr>
          <w:rFonts w:ascii="Times New Roman" w:hAnsi="Times New Roman" w:cs="Times New Roman"/>
        </w:rPr>
        <w:t>as como áreas verdes</w:t>
      </w:r>
      <w:r w:rsidRPr="00B7398E">
        <w:rPr>
          <w:rFonts w:ascii="Times New Roman" w:hAnsi="Times New Roman" w:cs="Times New Roman"/>
        </w:rPr>
        <w:t xml:space="preserve">: reservas naturais, bosques, parques, praças, arborização viária, jardins públicos e particulares. Para este estudo, doravante, o termo áreas verdes será restrito aos parques, bosques e reservas naturais, em ambiente público, previstos em decretos municipais. Essa </w:t>
      </w:r>
      <w:r w:rsidR="00B7398E">
        <w:rPr>
          <w:rFonts w:ascii="Times New Roman" w:hAnsi="Times New Roman" w:cs="Times New Roman"/>
        </w:rPr>
        <w:t>restrição foi pensada a partir de</w:t>
      </w:r>
      <w:r w:rsidRPr="00B7398E">
        <w:rPr>
          <w:rFonts w:ascii="Times New Roman" w:hAnsi="Times New Roman" w:cs="Times New Roman"/>
        </w:rPr>
        <w:t xml:space="preserve"> um diagnóstico realiz</w:t>
      </w:r>
      <w:r w:rsidR="00807929">
        <w:rPr>
          <w:rFonts w:ascii="Times New Roman" w:hAnsi="Times New Roman" w:cs="Times New Roman"/>
        </w:rPr>
        <w:t xml:space="preserve">ado pela AMMA, </w:t>
      </w:r>
      <w:r w:rsidR="00B7398E">
        <w:rPr>
          <w:rFonts w:ascii="Times New Roman" w:hAnsi="Times New Roman" w:cs="Times New Roman"/>
        </w:rPr>
        <w:t>especialmente</w:t>
      </w:r>
      <w:r w:rsidRPr="00B7398E">
        <w:rPr>
          <w:rFonts w:ascii="Times New Roman" w:hAnsi="Times New Roman" w:cs="Times New Roman"/>
        </w:rPr>
        <w:t xml:space="preserve"> nessas áreas, em 2010, em que foram levantadas evidências de infraestrutura que potencializam a oferta de serviço cultural, ou de usos indevidos</w:t>
      </w:r>
      <w:r w:rsidR="00C92220">
        <w:rPr>
          <w:rFonts w:ascii="Times New Roman" w:hAnsi="Times New Roman" w:cs="Times New Roman"/>
        </w:rPr>
        <w:t>,</w:t>
      </w:r>
      <w:r w:rsidRPr="00B7398E">
        <w:rPr>
          <w:rFonts w:ascii="Times New Roman" w:hAnsi="Times New Roman" w:cs="Times New Roman"/>
        </w:rPr>
        <w:t xml:space="preserve"> </w:t>
      </w:r>
      <w:r w:rsidR="00B7398E">
        <w:rPr>
          <w:rFonts w:ascii="Times New Roman" w:hAnsi="Times New Roman" w:cs="Times New Roman"/>
        </w:rPr>
        <w:t>como resultado da</w:t>
      </w:r>
      <w:r w:rsidRPr="00B7398E">
        <w:rPr>
          <w:rFonts w:ascii="Times New Roman" w:hAnsi="Times New Roman" w:cs="Times New Roman"/>
        </w:rPr>
        <w:t xml:space="preserve"> falta de planejamento territorial e de fiscalização.</w:t>
      </w:r>
    </w:p>
    <w:p w14:paraId="5D58E7EE" w14:textId="77777777" w:rsidR="00E31A87" w:rsidRPr="008A0AB7" w:rsidRDefault="00E31A87" w:rsidP="005A677E">
      <w:pPr>
        <w:pStyle w:val="DESENVOLVIMENTO"/>
      </w:pPr>
    </w:p>
    <w:p w14:paraId="36C68B06" w14:textId="77777777" w:rsidR="00E31A87" w:rsidRPr="008A0AB7" w:rsidRDefault="00E31A87" w:rsidP="005A677E">
      <w:pPr>
        <w:pStyle w:val="DESENVOLVIMENTO"/>
      </w:pPr>
    </w:p>
    <w:p w14:paraId="79D03ECA" w14:textId="77777777" w:rsidR="00E31A87" w:rsidRPr="008A0AB7" w:rsidRDefault="00E31A87" w:rsidP="005A677E">
      <w:pPr>
        <w:pStyle w:val="DESENVOLVIMENTO"/>
      </w:pPr>
    </w:p>
    <w:p w14:paraId="4505D4E0" w14:textId="77777777" w:rsidR="00E31A87" w:rsidRPr="008A0AB7" w:rsidRDefault="00E31A87" w:rsidP="005A677E">
      <w:pPr>
        <w:pStyle w:val="DESENVOLVIMENTO"/>
      </w:pPr>
    </w:p>
    <w:p w14:paraId="0BC47B35" w14:textId="77777777" w:rsidR="00E31A87" w:rsidRPr="008A0AB7" w:rsidRDefault="00E31A87" w:rsidP="005A677E">
      <w:pPr>
        <w:pStyle w:val="DESENVOLVIMENTO"/>
      </w:pPr>
    </w:p>
    <w:p w14:paraId="0BB74DF7" w14:textId="77777777" w:rsidR="002D5257" w:rsidRPr="008A0AB7" w:rsidRDefault="002D5257">
      <w:pPr>
        <w:spacing w:after="0" w:line="240" w:lineRule="auto"/>
        <w:rPr>
          <w:rFonts w:ascii="Times New Roman" w:hAnsi="Times New Roman"/>
          <w:b/>
        </w:rPr>
      </w:pPr>
      <w:r w:rsidRPr="008A0AB7">
        <w:rPr>
          <w:rFonts w:ascii="Times New Roman" w:hAnsi="Times New Roman"/>
        </w:rPr>
        <w:br w:type="page"/>
      </w:r>
    </w:p>
    <w:p w14:paraId="1236A891" w14:textId="10EE2926" w:rsidR="003A2AAC" w:rsidRPr="008A0AB7" w:rsidRDefault="00E31A87" w:rsidP="003A2AAC">
      <w:pPr>
        <w:pStyle w:val="Heading1"/>
        <w:spacing w:line="480" w:lineRule="auto"/>
        <w:jc w:val="both"/>
        <w:rPr>
          <w:rFonts w:ascii="Times New Roman" w:hAnsi="Times New Roman"/>
        </w:rPr>
      </w:pPr>
      <w:bookmarkStart w:id="31" w:name="_Toc310505082"/>
      <w:r w:rsidRPr="008A0AB7">
        <w:rPr>
          <w:rFonts w:ascii="Times New Roman" w:hAnsi="Times New Roman"/>
        </w:rPr>
        <w:lastRenderedPageBreak/>
        <w:t xml:space="preserve"> </w:t>
      </w:r>
      <w:bookmarkStart w:id="32" w:name="_Toc461691729"/>
      <w:r w:rsidR="00D94C80" w:rsidRPr="008A0AB7">
        <w:rPr>
          <w:rFonts w:ascii="Times New Roman" w:hAnsi="Times New Roman"/>
          <w:caps w:val="0"/>
        </w:rPr>
        <w:t>MATERIAIS E MÉTODOS</w:t>
      </w:r>
      <w:bookmarkEnd w:id="32"/>
    </w:p>
    <w:p w14:paraId="55ED801E" w14:textId="0EB23517" w:rsidR="000F1EF0" w:rsidRPr="00B7398E" w:rsidRDefault="000F1EF0" w:rsidP="00B7398E">
      <w:pPr>
        <w:pStyle w:val="PARAGRAFO"/>
        <w:rPr>
          <w:rFonts w:ascii="Times New Roman" w:hAnsi="Times New Roman" w:cs="Times New Roman"/>
        </w:rPr>
      </w:pPr>
      <w:r w:rsidRPr="00B7398E">
        <w:rPr>
          <w:rFonts w:ascii="Times New Roman" w:hAnsi="Times New Roman" w:cs="Times New Roman"/>
        </w:rPr>
        <w:t>Em termos gerais, o trabalho foi desenvolvido em duas etapas distintas. A primeira apresenta, a nível de subdistritos, a distribuição da oferta de serviços culturais ou usos indevidos nas áreas verdes. A segunda, a nível de setores censitários, é direcionada para</w:t>
      </w:r>
      <w:r w:rsidR="00FA2C2C" w:rsidRPr="00B7398E">
        <w:rPr>
          <w:rFonts w:ascii="Times New Roman" w:hAnsi="Times New Roman" w:cs="Times New Roman"/>
        </w:rPr>
        <w:t xml:space="preserve"> </w:t>
      </w:r>
      <w:r w:rsidRPr="00B7398E">
        <w:rPr>
          <w:rFonts w:ascii="Times New Roman" w:hAnsi="Times New Roman" w:cs="Times New Roman"/>
        </w:rPr>
        <w:t>áreas verdes com oferta de serviços culturais, a fim de avaliar a proporção de pessoas que residem dentro de áreas de serviço pensada para essas áreas verdes, tendo como base limiares sugeridos no plano diretor de Goiânia (GOIÂNIA, 2007). Em ambas etapas uma estatística descritiva da distribuição da população com relação a renda é realizada nas mesmas unidades de análise, para fins de detectar possíveis injustiças socioambientais.</w:t>
      </w:r>
    </w:p>
    <w:p w14:paraId="1358D6A4" w14:textId="77777777" w:rsidR="00B67426" w:rsidRPr="008A0AB7" w:rsidRDefault="000F1EF0" w:rsidP="00AB198A">
      <w:pPr>
        <w:pStyle w:val="Heading2"/>
        <w:rPr>
          <w:rFonts w:ascii="Times New Roman" w:hAnsi="Times New Roman"/>
        </w:rPr>
      </w:pPr>
      <w:bookmarkStart w:id="33" w:name="_Toc461691730"/>
      <w:bookmarkEnd w:id="31"/>
      <w:r w:rsidRPr="008A0AB7">
        <w:rPr>
          <w:rFonts w:ascii="Times New Roman" w:hAnsi="Times New Roman"/>
        </w:rPr>
        <w:t>Base de dados</w:t>
      </w:r>
      <w:bookmarkEnd w:id="33"/>
    </w:p>
    <w:p w14:paraId="522F1FF4" w14:textId="70857AE6" w:rsidR="008C2AEA" w:rsidRPr="008A0AB7" w:rsidRDefault="000F1EF0" w:rsidP="00306D23">
      <w:pPr>
        <w:pStyle w:val="PARAGRAFO"/>
        <w:spacing w:before="120"/>
        <w:rPr>
          <w:rFonts w:ascii="Times New Roman" w:hAnsi="Times New Roman" w:cs="Times New Roman"/>
        </w:rPr>
      </w:pPr>
      <w:r w:rsidRPr="008A0AB7">
        <w:rPr>
          <w:rFonts w:ascii="Times New Roman" w:hAnsi="Times New Roman" w:cs="Times New Roman"/>
        </w:rPr>
        <w:t>O  diagnóstico com informações sobre oferta de serviços culturais, ou evidência de usos indevidos foi gentilmente cedido pela AMMA para esta pesquisa. Nele, continham informações de 208 áreas verdes. No entanto, nem todas estavam localizadas nas áreas urbanizadas ou em áreas</w:t>
      </w:r>
      <w:r w:rsidR="00B7398E">
        <w:rPr>
          <w:rFonts w:ascii="Times New Roman" w:hAnsi="Times New Roman" w:cs="Times New Roman"/>
        </w:rPr>
        <w:t xml:space="preserve"> de acesso</w:t>
      </w:r>
      <w:r w:rsidRPr="008A0AB7">
        <w:rPr>
          <w:rFonts w:ascii="Times New Roman" w:hAnsi="Times New Roman" w:cs="Times New Roman"/>
        </w:rPr>
        <w:t xml:space="preserve"> públic</w:t>
      </w:r>
      <w:r w:rsidR="00B7398E">
        <w:rPr>
          <w:rFonts w:ascii="Times New Roman" w:hAnsi="Times New Roman" w:cs="Times New Roman"/>
        </w:rPr>
        <w:t>o</w:t>
      </w:r>
      <w:r w:rsidRPr="008A0AB7">
        <w:rPr>
          <w:rFonts w:ascii="Times New Roman" w:hAnsi="Times New Roman" w:cs="Times New Roman"/>
        </w:rPr>
        <w:t>. Refinando os dados para o contexto de interesse, foram avaliadas 177 áreas verdes. Na Tabela 1 foram elencadas as evidências</w:t>
      </w:r>
      <w:r w:rsidR="00B7398E">
        <w:rPr>
          <w:rFonts w:ascii="Times New Roman" w:hAnsi="Times New Roman" w:cs="Times New Roman"/>
        </w:rPr>
        <w:t xml:space="preserve"> percebidas no diagnóstico</w:t>
      </w:r>
      <w:r w:rsidRPr="008A0AB7">
        <w:rPr>
          <w:rFonts w:ascii="Times New Roman" w:hAnsi="Times New Roman" w:cs="Times New Roman"/>
        </w:rPr>
        <w:t xml:space="preserve"> relacionadas à potencial oferta de serviço cultural e aos usos indevidos.</w:t>
      </w:r>
    </w:p>
    <w:p w14:paraId="74E9AD54" w14:textId="77777777" w:rsidR="004E69F4" w:rsidRPr="008A0AB7" w:rsidRDefault="004E69F4" w:rsidP="004D094C">
      <w:pPr>
        <w:pStyle w:val="TABELA"/>
        <w:spacing w:line="276" w:lineRule="auto"/>
        <w:ind w:left="1191" w:hanging="1191"/>
        <w:jc w:val="left"/>
        <w:rPr>
          <w:rFonts w:ascii="Times New Roman" w:hAnsi="Times New Roman" w:cs="Times New Roman"/>
        </w:rPr>
      </w:pPr>
      <w:bookmarkStart w:id="34" w:name="_Toc461691704"/>
      <w:r w:rsidRPr="008A0AB7">
        <w:rPr>
          <w:rFonts w:ascii="Times New Roman" w:hAnsi="Times New Roman" w:cs="Times New Roman"/>
        </w:rPr>
        <w:t>Tabela 3.1 - Evidências de usos indevidos e da potencial oferta de serviços culturais identificadas em áreas verdes públicas em Goiânia.</w:t>
      </w:r>
      <w:bookmarkEnd w:id="34"/>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54"/>
      </w:tblGrid>
      <w:tr w:rsidR="004E69F4" w:rsidRPr="008A0AB7" w14:paraId="680E1698" w14:textId="77777777" w:rsidTr="00FB43FB">
        <w:tc>
          <w:tcPr>
            <w:tcW w:w="4366" w:type="dxa"/>
            <w:tcBorders>
              <w:top w:val="single" w:sz="4" w:space="0" w:color="auto"/>
              <w:bottom w:val="single" w:sz="4" w:space="0" w:color="auto"/>
            </w:tcBorders>
            <w:vAlign w:val="center"/>
          </w:tcPr>
          <w:p w14:paraId="43AB599D" w14:textId="77777777" w:rsidR="004E69F4" w:rsidRPr="008A0AB7" w:rsidRDefault="004E69F4" w:rsidP="00B7398E">
            <w:pPr>
              <w:jc w:val="center"/>
            </w:pPr>
            <w:r w:rsidRPr="008A0AB7">
              <w:t>Serviço cultural</w:t>
            </w:r>
          </w:p>
        </w:tc>
        <w:tc>
          <w:tcPr>
            <w:tcW w:w="4354" w:type="dxa"/>
            <w:tcBorders>
              <w:top w:val="single" w:sz="4" w:space="0" w:color="auto"/>
              <w:bottom w:val="single" w:sz="4" w:space="0" w:color="auto"/>
            </w:tcBorders>
          </w:tcPr>
          <w:p w14:paraId="1F99BDAB" w14:textId="77777777" w:rsidR="004E69F4" w:rsidRPr="008A0AB7" w:rsidRDefault="004E69F4" w:rsidP="00B7398E">
            <w:pPr>
              <w:jc w:val="center"/>
            </w:pPr>
            <w:r w:rsidRPr="008A0AB7">
              <w:t>Usos indevidos</w:t>
            </w:r>
          </w:p>
        </w:tc>
      </w:tr>
      <w:tr w:rsidR="004E69F4" w:rsidRPr="008A0AB7" w14:paraId="225668F3" w14:textId="77777777" w:rsidTr="00FB43FB">
        <w:tc>
          <w:tcPr>
            <w:tcW w:w="4366" w:type="dxa"/>
            <w:tcBorders>
              <w:top w:val="single" w:sz="4" w:space="0" w:color="auto"/>
            </w:tcBorders>
            <w:vAlign w:val="center"/>
          </w:tcPr>
          <w:p w14:paraId="7F85BE60" w14:textId="77777777" w:rsidR="004E69F4" w:rsidRPr="008A0AB7" w:rsidRDefault="004E69F4" w:rsidP="003E5FA0">
            <w:r w:rsidRPr="008A0AB7">
              <w:t xml:space="preserve">Pista de caminhada, área de ginástica, pista de ciclismo, pista de </w:t>
            </w:r>
            <w:r w:rsidRPr="008A0AB7">
              <w:rPr>
                <w:i/>
              </w:rPr>
              <w:t>skate</w:t>
            </w:r>
            <w:r w:rsidRPr="008A0AB7">
              <w:t>, parque infantil, quadra esportiva, estruturas educativas (e.g. planetário e museu)</w:t>
            </w:r>
          </w:p>
        </w:tc>
        <w:tc>
          <w:tcPr>
            <w:tcW w:w="4354" w:type="dxa"/>
            <w:tcBorders>
              <w:top w:val="single" w:sz="4" w:space="0" w:color="auto"/>
            </w:tcBorders>
          </w:tcPr>
          <w:p w14:paraId="48E55E10" w14:textId="44C8A2C0" w:rsidR="004E69F4" w:rsidRPr="008A0AB7" w:rsidRDefault="004E69F4" w:rsidP="00B7398E">
            <w:r w:rsidRPr="008A0AB7">
              <w:t xml:space="preserve">Extração de madeira, extração de terra, </w:t>
            </w:r>
            <w:r w:rsidR="00B7398E">
              <w:t>atividade agrícola</w:t>
            </w:r>
            <w:r w:rsidRPr="008A0AB7">
              <w:t>, criação de gado, ocupação irregular e acúmulo de lixo</w:t>
            </w:r>
          </w:p>
        </w:tc>
      </w:tr>
    </w:tbl>
    <w:p w14:paraId="680503A6" w14:textId="3AB5B46A" w:rsidR="004E69F4" w:rsidRPr="00FB43FB" w:rsidRDefault="00FB43FB" w:rsidP="003E5FA0">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2369DB30" w14:textId="76532CE0"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A base </w:t>
      </w:r>
      <w:proofErr w:type="spellStart"/>
      <w:r w:rsidRPr="008A0AB7">
        <w:rPr>
          <w:rFonts w:ascii="Times New Roman" w:hAnsi="Times New Roman" w:cs="Times New Roman"/>
        </w:rPr>
        <w:t>georreferenciada</w:t>
      </w:r>
      <w:proofErr w:type="spellEnd"/>
      <w:r w:rsidRPr="008A0AB7">
        <w:rPr>
          <w:rFonts w:ascii="Times New Roman" w:hAnsi="Times New Roman" w:cs="Times New Roman"/>
        </w:rPr>
        <w:t xml:space="preserve"> das áreas verdes são do </w:t>
      </w:r>
      <w:r w:rsidR="00807929" w:rsidRPr="004156BA">
        <w:rPr>
          <w:rFonts w:ascii="Times New Roman" w:hAnsi="Times New Roman" w:cs="Times New Roman"/>
        </w:rPr>
        <w:t>MUBDG, versão 25</w:t>
      </w:r>
      <w:r w:rsidRPr="004156BA">
        <w:rPr>
          <w:rFonts w:ascii="Times New Roman" w:hAnsi="Times New Roman" w:cs="Times New Roman"/>
        </w:rPr>
        <w:t>,</w:t>
      </w:r>
      <w:r w:rsidRPr="008A0AB7">
        <w:rPr>
          <w:rFonts w:ascii="Times New Roman" w:hAnsi="Times New Roman" w:cs="Times New Roman"/>
        </w:rPr>
        <w:t xml:space="preserve"> produzido e atualizado desde 1994 a partir de um convênio entre empresas do setores de energia elétrica, saneamento básico e telecomunicações da região</w:t>
      </w:r>
      <w:r w:rsidR="0064012A">
        <w:rPr>
          <w:rFonts w:ascii="Times New Roman" w:hAnsi="Times New Roman" w:cs="Times New Roman"/>
        </w:rPr>
        <w:t xml:space="preserve"> (MUBDG, 2016)</w:t>
      </w:r>
      <w:r w:rsidRPr="008A0AB7">
        <w:rPr>
          <w:rFonts w:ascii="Times New Roman" w:hAnsi="Times New Roman" w:cs="Times New Roman"/>
        </w:rPr>
        <w:t xml:space="preserve">. Levantamentos topográficos em diversas escalas e métodos de trabalho </w:t>
      </w:r>
      <w:r w:rsidR="0064012A">
        <w:rPr>
          <w:rFonts w:ascii="Times New Roman" w:hAnsi="Times New Roman" w:cs="Times New Roman"/>
        </w:rPr>
        <w:t>foram combinados</w:t>
      </w:r>
      <w:r w:rsidR="00B7398E">
        <w:rPr>
          <w:rFonts w:ascii="Times New Roman" w:hAnsi="Times New Roman" w:cs="Times New Roman"/>
        </w:rPr>
        <w:t xml:space="preserve"> </w:t>
      </w:r>
      <w:r w:rsidR="0064012A">
        <w:rPr>
          <w:rFonts w:ascii="Times New Roman" w:hAnsi="Times New Roman" w:cs="Times New Roman"/>
        </w:rPr>
        <w:t>durante sua produção,</w:t>
      </w:r>
      <w:r w:rsidRPr="008A0AB7">
        <w:rPr>
          <w:rFonts w:ascii="Times New Roman" w:hAnsi="Times New Roman" w:cs="Times New Roman"/>
        </w:rPr>
        <w:t xml:space="preserve"> podendo levar a alguma inconsistência na </w:t>
      </w:r>
      <w:r w:rsidRPr="008A0AB7">
        <w:rPr>
          <w:rFonts w:ascii="Times New Roman" w:hAnsi="Times New Roman" w:cs="Times New Roman"/>
        </w:rPr>
        <w:lastRenderedPageBreak/>
        <w:t xml:space="preserve">delimitação das áreas. No entanto, correções e atualizações a partir de </w:t>
      </w:r>
      <w:proofErr w:type="spellStart"/>
      <w:r w:rsidRPr="008A0AB7">
        <w:rPr>
          <w:rFonts w:ascii="Times New Roman" w:hAnsi="Times New Roman" w:cs="Times New Roman"/>
        </w:rPr>
        <w:t>ortofotos</w:t>
      </w:r>
      <w:proofErr w:type="spellEnd"/>
      <w:r w:rsidRPr="008A0AB7">
        <w:rPr>
          <w:rFonts w:ascii="Times New Roman" w:hAnsi="Times New Roman" w:cs="Times New Roman"/>
        </w:rPr>
        <w:t xml:space="preserve"> na escala de 1:5000 </w:t>
      </w:r>
      <w:r w:rsidR="00B7398E">
        <w:rPr>
          <w:rFonts w:ascii="Times New Roman" w:hAnsi="Times New Roman" w:cs="Times New Roman"/>
        </w:rPr>
        <w:t>foram</w:t>
      </w:r>
      <w:r w:rsidRPr="008A0AB7">
        <w:rPr>
          <w:rFonts w:ascii="Times New Roman" w:hAnsi="Times New Roman" w:cs="Times New Roman"/>
        </w:rPr>
        <w:t xml:space="preserve"> realizadas sobre demanda, especialmente para fins da consolidação do plano diretor de 2007 (NAZARENO</w:t>
      </w:r>
      <w:r w:rsidR="00A44586">
        <w:rPr>
          <w:rFonts w:ascii="Times New Roman" w:hAnsi="Times New Roman" w:cs="Times New Roman"/>
        </w:rPr>
        <w:t xml:space="preserve"> et al.</w:t>
      </w:r>
      <w:r w:rsidRPr="008A0AB7">
        <w:rPr>
          <w:rFonts w:ascii="Times New Roman" w:hAnsi="Times New Roman" w:cs="Times New Roman"/>
        </w:rPr>
        <w:t>, 200</w:t>
      </w:r>
      <w:r w:rsidR="00A44586">
        <w:rPr>
          <w:rFonts w:ascii="Times New Roman" w:hAnsi="Times New Roman" w:cs="Times New Roman"/>
        </w:rPr>
        <w:t>9</w:t>
      </w:r>
      <w:r w:rsidRPr="008A0AB7">
        <w:rPr>
          <w:rFonts w:ascii="Times New Roman" w:hAnsi="Times New Roman" w:cs="Times New Roman"/>
        </w:rPr>
        <w:t xml:space="preserve">). </w:t>
      </w:r>
    </w:p>
    <w:p w14:paraId="2F0A78C9" w14:textId="1075B0FE"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Os dados de subdistritos, setores censitários, população e renda foram os do universo do censo do IBGE de 2010, disponíveis para download em: https://downloads.ibge.gov.br/. A malha dos setores censitários é construída com base nos mapas cadastrais oferecidos pelas prefeituras, cuja escala varia de 1:2000 a 1:10000</w:t>
      </w:r>
      <w:r w:rsidR="00B7398E">
        <w:rPr>
          <w:rFonts w:ascii="Times New Roman" w:hAnsi="Times New Roman" w:cs="Times New Roman"/>
        </w:rPr>
        <w:t xml:space="preserve"> e na capacidade do recenseador </w:t>
      </w:r>
      <w:r w:rsidR="00B7398E" w:rsidRPr="0064012A">
        <w:rPr>
          <w:rFonts w:ascii="Times New Roman" w:hAnsi="Times New Roman" w:cs="Times New Roman"/>
        </w:rPr>
        <w:t>cumprir o levantamento de dados dentro de um prazo</w:t>
      </w:r>
      <w:r w:rsidRPr="0064012A">
        <w:rPr>
          <w:rFonts w:ascii="Times New Roman" w:hAnsi="Times New Roman" w:cs="Times New Roman"/>
        </w:rPr>
        <w:t xml:space="preserve">. Já os subdistritos agrupam os setores censitários em uma hierarquia maior, </w:t>
      </w:r>
      <w:r w:rsidR="00B7398E" w:rsidRPr="0064012A">
        <w:rPr>
          <w:rFonts w:ascii="Times New Roman" w:hAnsi="Times New Roman" w:cs="Times New Roman"/>
        </w:rPr>
        <w:t>e representam</w:t>
      </w:r>
      <w:r w:rsidRPr="0064012A">
        <w:rPr>
          <w:rFonts w:ascii="Times New Roman" w:hAnsi="Times New Roman" w:cs="Times New Roman"/>
        </w:rPr>
        <w:t xml:space="preserve"> divisões administrativas</w:t>
      </w:r>
      <w:r w:rsidR="00C92220" w:rsidRPr="0064012A">
        <w:rPr>
          <w:rFonts w:ascii="Times New Roman" w:hAnsi="Times New Roman" w:cs="Times New Roman"/>
        </w:rPr>
        <w:t xml:space="preserve"> (IBGE, 2016)</w:t>
      </w:r>
      <w:r w:rsidRPr="0064012A">
        <w:rPr>
          <w:rFonts w:ascii="Times New Roman" w:hAnsi="Times New Roman" w:cs="Times New Roman"/>
        </w:rPr>
        <w:t>. Como já mencionado, apenas setores em situação de área urbanizada de cidade ou vila foram considerados para o estudo, bem como subdistritos que continham os mesmos.</w:t>
      </w:r>
      <w:r w:rsidRPr="008A0AB7">
        <w:rPr>
          <w:rFonts w:ascii="Times New Roman" w:hAnsi="Times New Roman" w:cs="Times New Roman"/>
        </w:rPr>
        <w:t xml:space="preserve"> </w:t>
      </w:r>
    </w:p>
    <w:p w14:paraId="3FC88146" w14:textId="40F90E6A" w:rsidR="003E5FA0" w:rsidRPr="008A0AB7" w:rsidRDefault="00B7398E" w:rsidP="003E5FA0">
      <w:pPr>
        <w:pStyle w:val="PARAGRAFO"/>
        <w:rPr>
          <w:rFonts w:ascii="Times New Roman" w:hAnsi="Times New Roman" w:cs="Times New Roman"/>
        </w:rPr>
      </w:pPr>
      <w:r>
        <w:rPr>
          <w:rFonts w:ascii="Times New Roman" w:hAnsi="Times New Roman" w:cs="Times New Roman"/>
        </w:rPr>
        <w:t>A variável “</w:t>
      </w:r>
      <w:r w:rsidR="003E5FA0" w:rsidRPr="008A0AB7">
        <w:rPr>
          <w:rFonts w:ascii="Times New Roman" w:hAnsi="Times New Roman" w:cs="Times New Roman"/>
        </w:rPr>
        <w:t>número de pessoas</w:t>
      </w:r>
      <w:r>
        <w:rPr>
          <w:rFonts w:ascii="Times New Roman" w:hAnsi="Times New Roman" w:cs="Times New Roman"/>
        </w:rPr>
        <w:t>”</w:t>
      </w:r>
      <w:r w:rsidR="003E5FA0" w:rsidRPr="008A0AB7">
        <w:rPr>
          <w:rFonts w:ascii="Times New Roman" w:hAnsi="Times New Roman" w:cs="Times New Roman"/>
        </w:rPr>
        <w:t xml:space="preserve"> refere-se ao total de residentes em domicílios particulares permanentes e coletivos. Considerar o total de pessoas em domicílio coletivo possui limitações para pensar na possibilidade de acesso a oferta dos serviços nas áreas verdes, pois incluem categorias como presídio, por exemplo. No entanto, dentre esse tipo de moradia estão hotéis, orfanatos, pensões, alojamentos de trabalhadores, em que moradores podem, eventualmente, transitar na cidade e acessar as áreas verdes. Já</w:t>
      </w:r>
      <w:r w:rsidR="00E26A73">
        <w:rPr>
          <w:rFonts w:ascii="Times New Roman" w:hAnsi="Times New Roman" w:cs="Times New Roman"/>
        </w:rPr>
        <w:t xml:space="preserve"> como indicador</w:t>
      </w:r>
      <w:r w:rsidR="003E5FA0" w:rsidRPr="008A0AB7">
        <w:rPr>
          <w:rFonts w:ascii="Times New Roman" w:hAnsi="Times New Roman" w:cs="Times New Roman"/>
        </w:rPr>
        <w:t xml:space="preserve"> da </w:t>
      </w:r>
      <w:r w:rsidR="00E26A73">
        <w:rPr>
          <w:rFonts w:ascii="Times New Roman" w:hAnsi="Times New Roman" w:cs="Times New Roman"/>
        </w:rPr>
        <w:t>distribuição de renda</w:t>
      </w:r>
      <w:r w:rsidR="003E5FA0" w:rsidRPr="008A0AB7">
        <w:rPr>
          <w:rFonts w:ascii="Times New Roman" w:hAnsi="Times New Roman" w:cs="Times New Roman"/>
        </w:rPr>
        <w:t>, partiu-se da va</w:t>
      </w:r>
      <w:r w:rsidR="00E26A73">
        <w:rPr>
          <w:rFonts w:ascii="Times New Roman" w:hAnsi="Times New Roman" w:cs="Times New Roman"/>
        </w:rPr>
        <w:t>riável renda das pessoas reconhecidas</w:t>
      </w:r>
      <w:r w:rsidR="003E5FA0" w:rsidRPr="008A0AB7">
        <w:rPr>
          <w:rFonts w:ascii="Times New Roman" w:hAnsi="Times New Roman" w:cs="Times New Roman"/>
        </w:rPr>
        <w:t xml:space="preserve"> responsáveis pelas moradias.</w:t>
      </w:r>
    </w:p>
    <w:p w14:paraId="0A14347F" w14:textId="77777777" w:rsidR="003E5FA0" w:rsidRPr="008A0AB7" w:rsidRDefault="003E5FA0" w:rsidP="003E5FA0">
      <w:pPr>
        <w:pStyle w:val="Heading2"/>
        <w:rPr>
          <w:rFonts w:ascii="Times New Roman" w:hAnsi="Times New Roman"/>
        </w:rPr>
      </w:pPr>
      <w:bookmarkStart w:id="35" w:name="_Toc461691731"/>
      <w:r w:rsidRPr="008A0AB7">
        <w:rPr>
          <w:rFonts w:ascii="Times New Roman" w:hAnsi="Times New Roman"/>
        </w:rPr>
        <w:t>Organização do banco de dados</w:t>
      </w:r>
      <w:bookmarkEnd w:id="35"/>
    </w:p>
    <w:p w14:paraId="442EAC5A" w14:textId="0E122979" w:rsidR="003E5FA0" w:rsidRDefault="003E5FA0" w:rsidP="003E5FA0">
      <w:pPr>
        <w:pStyle w:val="PARAGRAFO"/>
        <w:rPr>
          <w:rFonts w:ascii="Times New Roman" w:hAnsi="Times New Roman" w:cs="Times New Roman"/>
        </w:rPr>
      </w:pPr>
      <w:r w:rsidRPr="008A0AB7">
        <w:rPr>
          <w:rFonts w:ascii="Times New Roman" w:hAnsi="Times New Roman" w:cs="Times New Roman"/>
        </w:rPr>
        <w:t xml:space="preserve">Os dados tabulados das áreas verdes foram organizados em colunas de atributos com valores de 1, quando observado, e 0, quando não observada cada uma das evidências de serviços culturais e usos indevidos apresentadas anteriormente na </w:t>
      </w:r>
      <w:r w:rsidR="00E26A73">
        <w:rPr>
          <w:rFonts w:ascii="Times New Roman" w:hAnsi="Times New Roman" w:cs="Times New Roman"/>
        </w:rPr>
        <w:t>T</w:t>
      </w:r>
      <w:r w:rsidRPr="008A0AB7">
        <w:rPr>
          <w:rFonts w:ascii="Times New Roman" w:hAnsi="Times New Roman" w:cs="Times New Roman"/>
        </w:rPr>
        <w:t>abela 1. A partir disso, novos campos de atributos foram criados para alocar a soma das respectivas evidências em cada área verde e classificá-las quanto a presença ou ausência de serviço cultural ou uso indevido, conforme a lógica apresentada na Tabela 2.</w:t>
      </w:r>
    </w:p>
    <w:p w14:paraId="4D96C5B9" w14:textId="2258DF25" w:rsidR="002308C2" w:rsidRPr="008A0AB7" w:rsidRDefault="002308C2" w:rsidP="003E5FA0">
      <w:pPr>
        <w:pStyle w:val="PARAGRAFO"/>
        <w:rPr>
          <w:rFonts w:ascii="Times New Roman" w:hAnsi="Times New Roman" w:cs="Times New Roman"/>
        </w:rPr>
      </w:pPr>
      <w:r w:rsidRPr="008A0AB7">
        <w:rPr>
          <w:rFonts w:ascii="Times New Roman" w:hAnsi="Times New Roman" w:cs="Times New Roman"/>
        </w:rPr>
        <w:t xml:space="preserve">Dos dados vetoriais </w:t>
      </w:r>
      <w:r w:rsidR="00E26A73">
        <w:rPr>
          <w:rFonts w:ascii="Times New Roman" w:hAnsi="Times New Roman" w:cs="Times New Roman"/>
        </w:rPr>
        <w:t xml:space="preserve">no MUBDG </w:t>
      </w:r>
      <w:r w:rsidRPr="008A0AB7">
        <w:rPr>
          <w:rFonts w:ascii="Times New Roman" w:hAnsi="Times New Roman" w:cs="Times New Roman"/>
        </w:rPr>
        <w:t xml:space="preserve">foi necessário combinar as geometrias de algumas áreas verdes </w:t>
      </w:r>
      <w:r w:rsidR="00E26A73">
        <w:rPr>
          <w:rFonts w:ascii="Times New Roman" w:hAnsi="Times New Roman" w:cs="Times New Roman"/>
        </w:rPr>
        <w:t xml:space="preserve">que estavam </w:t>
      </w:r>
      <w:r w:rsidRPr="008A0AB7">
        <w:rPr>
          <w:rFonts w:ascii="Times New Roman" w:hAnsi="Times New Roman" w:cs="Times New Roman"/>
        </w:rPr>
        <w:t xml:space="preserve">divididas em dois lotes mas que constavam em decreto como uma só unidade, representando um espaço diagnosticado. Em seguida foram organizados identificadores chaves de acordo com os dados vetoriais do MUBDG para </w:t>
      </w:r>
      <w:r w:rsidRPr="008A0AB7">
        <w:rPr>
          <w:rFonts w:ascii="Times New Roman" w:hAnsi="Times New Roman" w:cs="Times New Roman"/>
        </w:rPr>
        <w:lastRenderedPageBreak/>
        <w:t xml:space="preserve">facilitar a conexão dos dois tipos de dados em ambiente de </w:t>
      </w:r>
      <w:r w:rsidR="00807929">
        <w:rPr>
          <w:rFonts w:ascii="Times New Roman" w:hAnsi="Times New Roman" w:cs="Times New Roman"/>
        </w:rPr>
        <w:t>SIG.</w:t>
      </w:r>
      <w:r w:rsidRPr="008A0AB7">
        <w:rPr>
          <w:rFonts w:ascii="Times New Roman" w:hAnsi="Times New Roman" w:cs="Times New Roman"/>
        </w:rPr>
        <w:t xml:space="preserve">  Já os dados estatísticos do censo do IBGE já vinham devidamente identificados.</w:t>
      </w:r>
    </w:p>
    <w:p w14:paraId="2C2C198F" w14:textId="73684B53" w:rsidR="00167D4C" w:rsidRPr="008A0AB7" w:rsidRDefault="003E5FA0" w:rsidP="004D094C">
      <w:pPr>
        <w:pStyle w:val="TABELA"/>
        <w:spacing w:line="276" w:lineRule="auto"/>
        <w:ind w:left="964" w:hanging="964"/>
        <w:jc w:val="left"/>
        <w:rPr>
          <w:rFonts w:ascii="Times New Roman" w:hAnsi="Times New Roman" w:cs="Times New Roman"/>
        </w:rPr>
      </w:pPr>
      <w:bookmarkStart w:id="36" w:name="_Toc461691705"/>
      <w:r w:rsidRPr="008A0AB7">
        <w:rPr>
          <w:rFonts w:ascii="Times New Roman" w:hAnsi="Times New Roman" w:cs="Times New Roman"/>
        </w:rPr>
        <w:t xml:space="preserve">Tabela </w:t>
      </w:r>
      <w:r w:rsidR="004D094C">
        <w:rPr>
          <w:rFonts w:ascii="Times New Roman" w:hAnsi="Times New Roman" w:cs="Times New Roman"/>
        </w:rPr>
        <w:t>3.</w:t>
      </w:r>
      <w:r w:rsidRPr="008A0AB7">
        <w:rPr>
          <w:rFonts w:ascii="Times New Roman" w:hAnsi="Times New Roman" w:cs="Times New Roman"/>
        </w:rPr>
        <w:t>2. Classificação das áreas verdes quando a evidência ou não de serviço cultural e uso indevido.</w:t>
      </w:r>
      <w:bookmarkEnd w:id="36"/>
    </w:p>
    <w:tbl>
      <w:tblPr>
        <w:tblW w:w="5000" w:type="pct"/>
        <w:tblLook w:val="04A0" w:firstRow="1" w:lastRow="0" w:firstColumn="1" w:lastColumn="0" w:noHBand="0" w:noVBand="1"/>
      </w:tblPr>
      <w:tblGrid>
        <w:gridCol w:w="4602"/>
        <w:gridCol w:w="4118"/>
      </w:tblGrid>
      <w:tr w:rsidR="003E5FA0" w:rsidRPr="008A0AB7" w14:paraId="275B7373" w14:textId="77777777" w:rsidTr="00FB43FB">
        <w:trPr>
          <w:trHeight w:val="600"/>
        </w:trPr>
        <w:tc>
          <w:tcPr>
            <w:tcW w:w="2639" w:type="pct"/>
            <w:tcBorders>
              <w:top w:val="single" w:sz="4" w:space="0" w:color="auto"/>
              <w:left w:val="nil"/>
              <w:bottom w:val="single" w:sz="4" w:space="0" w:color="auto"/>
              <w:right w:val="nil"/>
            </w:tcBorders>
            <w:shd w:val="clear" w:color="auto" w:fill="auto"/>
            <w:hideMark/>
          </w:tcPr>
          <w:p w14:paraId="32DD4423" w14:textId="77777777" w:rsidR="003E5FA0" w:rsidRPr="008A0AB7" w:rsidRDefault="003E5FA0" w:rsidP="00E46F8D">
            <w:pPr>
              <w:spacing w:line="240" w:lineRule="auto"/>
              <w:rPr>
                <w:rFonts w:ascii="Times New Roman" w:hAnsi="Times New Roman"/>
                <w:b/>
                <w:bCs/>
              </w:rPr>
            </w:pPr>
            <w:r w:rsidRPr="008A0AB7">
              <w:rPr>
                <w:rFonts w:ascii="Times New Roman" w:hAnsi="Times New Roman"/>
                <w:b/>
                <w:bCs/>
              </w:rPr>
              <w:t>Operação lógica</w:t>
            </w:r>
          </w:p>
        </w:tc>
        <w:tc>
          <w:tcPr>
            <w:tcW w:w="2361" w:type="pct"/>
            <w:tcBorders>
              <w:top w:val="single" w:sz="4" w:space="0" w:color="auto"/>
              <w:left w:val="nil"/>
              <w:bottom w:val="single" w:sz="4" w:space="0" w:color="auto"/>
              <w:right w:val="nil"/>
            </w:tcBorders>
            <w:shd w:val="clear" w:color="auto" w:fill="auto"/>
            <w:hideMark/>
          </w:tcPr>
          <w:p w14:paraId="6D8BCD9A" w14:textId="77777777" w:rsidR="003E5FA0" w:rsidRPr="008A0AB7" w:rsidRDefault="003E5FA0" w:rsidP="00E46F8D">
            <w:pPr>
              <w:spacing w:line="240" w:lineRule="auto"/>
              <w:rPr>
                <w:rFonts w:ascii="Times New Roman" w:hAnsi="Times New Roman"/>
                <w:b/>
                <w:bCs/>
              </w:rPr>
            </w:pPr>
            <w:r w:rsidRPr="008A0AB7">
              <w:rPr>
                <w:rFonts w:ascii="Times New Roman" w:hAnsi="Times New Roman"/>
                <w:b/>
                <w:bCs/>
              </w:rPr>
              <w:t>Classificação</w:t>
            </w:r>
          </w:p>
        </w:tc>
      </w:tr>
      <w:tr w:rsidR="003E5FA0" w:rsidRPr="008A0AB7" w14:paraId="544F37F1" w14:textId="77777777" w:rsidTr="00FB43FB">
        <w:trPr>
          <w:trHeight w:val="300"/>
        </w:trPr>
        <w:tc>
          <w:tcPr>
            <w:tcW w:w="2639" w:type="pct"/>
            <w:tcBorders>
              <w:top w:val="nil"/>
              <w:left w:val="nil"/>
              <w:bottom w:val="nil"/>
              <w:right w:val="nil"/>
            </w:tcBorders>
            <w:shd w:val="clear" w:color="auto" w:fill="auto"/>
            <w:noWrap/>
            <w:hideMark/>
          </w:tcPr>
          <w:p w14:paraId="7A68C8D5" w14:textId="77777777" w:rsidR="003E5FA0" w:rsidRPr="008A0AB7" w:rsidRDefault="003E5FA0" w:rsidP="00E46F8D">
            <w:pPr>
              <w:spacing w:line="240" w:lineRule="auto"/>
              <w:rPr>
                <w:rFonts w:ascii="Times New Roman" w:hAnsi="Times New Roman"/>
              </w:rPr>
            </w:pPr>
            <w:r w:rsidRPr="008A0AB7">
              <w:rPr>
                <w:rFonts w:ascii="Times New Roman" w:hAnsi="Times New Roman"/>
              </w:rPr>
              <w:t xml:space="preserve">IF </w:t>
            </w:r>
            <w:proofErr w:type="spellStart"/>
            <w:r w:rsidRPr="008A0AB7">
              <w:rPr>
                <w:rFonts w:ascii="Times New Roman" w:hAnsi="Times New Roman"/>
              </w:rPr>
              <w:t>ΣServiço</w:t>
            </w:r>
            <w:proofErr w:type="spellEnd"/>
            <w:r w:rsidRPr="008A0AB7">
              <w:rPr>
                <w:rFonts w:ascii="Times New Roman" w:hAnsi="Times New Roman"/>
              </w:rPr>
              <w:t xml:space="preserve"> cultural &gt; 0  AND </w:t>
            </w:r>
            <w:proofErr w:type="spellStart"/>
            <w:r w:rsidRPr="008A0AB7">
              <w:rPr>
                <w:rFonts w:ascii="Times New Roman" w:hAnsi="Times New Roman"/>
              </w:rPr>
              <w:t>ΣUso</w:t>
            </w:r>
            <w:proofErr w:type="spellEnd"/>
            <w:r w:rsidRPr="008A0AB7">
              <w:rPr>
                <w:rFonts w:ascii="Times New Roman" w:hAnsi="Times New Roman"/>
              </w:rPr>
              <w:t xml:space="preserve"> indevido = 0</w:t>
            </w:r>
          </w:p>
        </w:tc>
        <w:tc>
          <w:tcPr>
            <w:tcW w:w="2361" w:type="pct"/>
            <w:tcBorders>
              <w:top w:val="nil"/>
              <w:left w:val="nil"/>
              <w:bottom w:val="nil"/>
              <w:right w:val="nil"/>
            </w:tcBorders>
            <w:shd w:val="clear" w:color="auto" w:fill="auto"/>
            <w:noWrap/>
            <w:hideMark/>
          </w:tcPr>
          <w:p w14:paraId="20ED8D37" w14:textId="77777777" w:rsidR="003E5FA0" w:rsidRPr="008A0AB7" w:rsidRDefault="003E5FA0" w:rsidP="00E46F8D">
            <w:pPr>
              <w:spacing w:line="240" w:lineRule="auto"/>
              <w:rPr>
                <w:rFonts w:ascii="Times New Roman" w:hAnsi="Times New Roman"/>
              </w:rPr>
            </w:pPr>
            <w:r w:rsidRPr="008A0AB7">
              <w:rPr>
                <w:rFonts w:ascii="Times New Roman" w:hAnsi="Times New Roman"/>
              </w:rPr>
              <w:t>Com serviço cultural e sem uso indevido</w:t>
            </w:r>
          </w:p>
        </w:tc>
      </w:tr>
      <w:tr w:rsidR="003E5FA0" w:rsidRPr="008A0AB7" w14:paraId="20FBDC76" w14:textId="77777777" w:rsidTr="00FB43FB">
        <w:trPr>
          <w:trHeight w:val="300"/>
        </w:trPr>
        <w:tc>
          <w:tcPr>
            <w:tcW w:w="2639" w:type="pct"/>
            <w:tcBorders>
              <w:top w:val="nil"/>
              <w:left w:val="nil"/>
              <w:bottom w:val="nil"/>
              <w:right w:val="nil"/>
            </w:tcBorders>
            <w:shd w:val="clear" w:color="auto" w:fill="auto"/>
            <w:noWrap/>
            <w:hideMark/>
          </w:tcPr>
          <w:p w14:paraId="7E2204E5" w14:textId="77777777" w:rsidR="003E5FA0" w:rsidRPr="008A0AB7" w:rsidRDefault="003E5FA0" w:rsidP="00E46F8D">
            <w:pPr>
              <w:spacing w:line="240" w:lineRule="auto"/>
              <w:rPr>
                <w:rFonts w:ascii="Times New Roman" w:hAnsi="Times New Roman"/>
              </w:rPr>
            </w:pPr>
            <w:r w:rsidRPr="008A0AB7">
              <w:rPr>
                <w:rFonts w:ascii="Times New Roman" w:hAnsi="Times New Roman"/>
              </w:rPr>
              <w:t xml:space="preserve">IF </w:t>
            </w:r>
            <w:proofErr w:type="spellStart"/>
            <w:r w:rsidRPr="008A0AB7">
              <w:rPr>
                <w:rFonts w:ascii="Times New Roman" w:hAnsi="Times New Roman"/>
              </w:rPr>
              <w:t>ΣServiço</w:t>
            </w:r>
            <w:proofErr w:type="spellEnd"/>
            <w:r w:rsidRPr="008A0AB7">
              <w:rPr>
                <w:rFonts w:ascii="Times New Roman" w:hAnsi="Times New Roman"/>
              </w:rPr>
              <w:t xml:space="preserve"> cultural &gt; 0  AND </w:t>
            </w:r>
            <w:proofErr w:type="spellStart"/>
            <w:r w:rsidRPr="008A0AB7">
              <w:rPr>
                <w:rFonts w:ascii="Times New Roman" w:hAnsi="Times New Roman"/>
              </w:rPr>
              <w:t>ΣUso</w:t>
            </w:r>
            <w:proofErr w:type="spellEnd"/>
            <w:r w:rsidRPr="008A0AB7">
              <w:rPr>
                <w:rFonts w:ascii="Times New Roman" w:hAnsi="Times New Roman"/>
              </w:rPr>
              <w:t xml:space="preserve"> indevido &gt; 0</w:t>
            </w:r>
          </w:p>
        </w:tc>
        <w:tc>
          <w:tcPr>
            <w:tcW w:w="2361" w:type="pct"/>
            <w:tcBorders>
              <w:top w:val="nil"/>
              <w:left w:val="nil"/>
              <w:bottom w:val="nil"/>
              <w:right w:val="nil"/>
            </w:tcBorders>
            <w:shd w:val="clear" w:color="auto" w:fill="auto"/>
            <w:noWrap/>
            <w:hideMark/>
          </w:tcPr>
          <w:p w14:paraId="7A22B80E" w14:textId="77777777" w:rsidR="003E5FA0" w:rsidRPr="008A0AB7" w:rsidRDefault="003E5FA0" w:rsidP="00E46F8D">
            <w:pPr>
              <w:spacing w:line="240" w:lineRule="auto"/>
              <w:rPr>
                <w:rFonts w:ascii="Times New Roman" w:hAnsi="Times New Roman"/>
              </w:rPr>
            </w:pPr>
            <w:r w:rsidRPr="008A0AB7">
              <w:rPr>
                <w:rFonts w:ascii="Times New Roman" w:hAnsi="Times New Roman"/>
              </w:rPr>
              <w:t>Com serviço cultural, mas com uso indevido</w:t>
            </w:r>
          </w:p>
        </w:tc>
      </w:tr>
      <w:tr w:rsidR="003E5FA0" w:rsidRPr="008A0AB7" w14:paraId="01001392" w14:textId="77777777" w:rsidTr="00FB43FB">
        <w:trPr>
          <w:trHeight w:val="300"/>
        </w:trPr>
        <w:tc>
          <w:tcPr>
            <w:tcW w:w="2639" w:type="pct"/>
            <w:tcBorders>
              <w:top w:val="nil"/>
              <w:left w:val="nil"/>
              <w:right w:val="nil"/>
            </w:tcBorders>
            <w:shd w:val="clear" w:color="auto" w:fill="auto"/>
            <w:noWrap/>
            <w:hideMark/>
          </w:tcPr>
          <w:p w14:paraId="79455994" w14:textId="77777777" w:rsidR="003E5FA0" w:rsidRPr="008A0AB7" w:rsidRDefault="003E5FA0" w:rsidP="00E46F8D">
            <w:pPr>
              <w:spacing w:line="240" w:lineRule="auto"/>
              <w:rPr>
                <w:rFonts w:ascii="Times New Roman" w:hAnsi="Times New Roman"/>
              </w:rPr>
            </w:pPr>
            <w:r w:rsidRPr="008A0AB7">
              <w:rPr>
                <w:rFonts w:ascii="Times New Roman" w:hAnsi="Times New Roman"/>
              </w:rPr>
              <w:t xml:space="preserve">IF </w:t>
            </w:r>
            <w:proofErr w:type="spellStart"/>
            <w:r w:rsidRPr="008A0AB7">
              <w:rPr>
                <w:rFonts w:ascii="Times New Roman" w:hAnsi="Times New Roman"/>
              </w:rPr>
              <w:t>ΣServiço</w:t>
            </w:r>
            <w:proofErr w:type="spellEnd"/>
            <w:r w:rsidRPr="008A0AB7">
              <w:rPr>
                <w:rFonts w:ascii="Times New Roman" w:hAnsi="Times New Roman"/>
              </w:rPr>
              <w:t xml:space="preserve"> cultural = 0  AND </w:t>
            </w:r>
            <w:proofErr w:type="spellStart"/>
            <w:r w:rsidRPr="008A0AB7">
              <w:rPr>
                <w:rFonts w:ascii="Times New Roman" w:hAnsi="Times New Roman"/>
              </w:rPr>
              <w:t>ΣUso</w:t>
            </w:r>
            <w:proofErr w:type="spellEnd"/>
            <w:r w:rsidRPr="008A0AB7">
              <w:rPr>
                <w:rFonts w:ascii="Times New Roman" w:hAnsi="Times New Roman"/>
              </w:rPr>
              <w:t xml:space="preserve"> indevido = 0</w:t>
            </w:r>
          </w:p>
        </w:tc>
        <w:tc>
          <w:tcPr>
            <w:tcW w:w="2361" w:type="pct"/>
            <w:tcBorders>
              <w:top w:val="nil"/>
              <w:left w:val="nil"/>
              <w:right w:val="nil"/>
            </w:tcBorders>
            <w:shd w:val="clear" w:color="auto" w:fill="auto"/>
            <w:noWrap/>
            <w:hideMark/>
          </w:tcPr>
          <w:p w14:paraId="748A843D" w14:textId="77777777" w:rsidR="003E5FA0" w:rsidRPr="008A0AB7" w:rsidRDefault="003E5FA0" w:rsidP="00E46F8D">
            <w:pPr>
              <w:spacing w:line="240" w:lineRule="auto"/>
              <w:rPr>
                <w:rFonts w:ascii="Times New Roman" w:hAnsi="Times New Roman"/>
              </w:rPr>
            </w:pPr>
            <w:r w:rsidRPr="008A0AB7">
              <w:rPr>
                <w:rFonts w:ascii="Times New Roman" w:hAnsi="Times New Roman"/>
              </w:rPr>
              <w:t>Sem serviço cultural, mas sem uso indevido</w:t>
            </w:r>
          </w:p>
        </w:tc>
      </w:tr>
      <w:tr w:rsidR="003E5FA0" w:rsidRPr="008A0AB7" w14:paraId="7A0FC5DE" w14:textId="77777777" w:rsidTr="00FB43FB">
        <w:trPr>
          <w:trHeight w:val="300"/>
        </w:trPr>
        <w:tc>
          <w:tcPr>
            <w:tcW w:w="2639" w:type="pct"/>
            <w:tcBorders>
              <w:top w:val="nil"/>
              <w:left w:val="nil"/>
              <w:bottom w:val="single" w:sz="4" w:space="0" w:color="auto"/>
              <w:right w:val="nil"/>
            </w:tcBorders>
            <w:shd w:val="clear" w:color="auto" w:fill="auto"/>
            <w:noWrap/>
            <w:hideMark/>
          </w:tcPr>
          <w:p w14:paraId="7AFB81CE" w14:textId="77777777" w:rsidR="003E5FA0" w:rsidRPr="008A0AB7" w:rsidRDefault="003E5FA0" w:rsidP="00E46F8D">
            <w:pPr>
              <w:spacing w:line="240" w:lineRule="auto"/>
              <w:rPr>
                <w:rFonts w:ascii="Times New Roman" w:hAnsi="Times New Roman"/>
              </w:rPr>
            </w:pPr>
            <w:r w:rsidRPr="008A0AB7">
              <w:rPr>
                <w:rFonts w:ascii="Times New Roman" w:hAnsi="Times New Roman"/>
              </w:rPr>
              <w:t xml:space="preserve">IF </w:t>
            </w:r>
            <w:proofErr w:type="spellStart"/>
            <w:r w:rsidRPr="008A0AB7">
              <w:rPr>
                <w:rFonts w:ascii="Times New Roman" w:hAnsi="Times New Roman"/>
              </w:rPr>
              <w:t>ΣServiço</w:t>
            </w:r>
            <w:proofErr w:type="spellEnd"/>
            <w:r w:rsidRPr="008A0AB7">
              <w:rPr>
                <w:rFonts w:ascii="Times New Roman" w:hAnsi="Times New Roman"/>
              </w:rPr>
              <w:t xml:space="preserve"> cultural = 0  AND </w:t>
            </w:r>
            <w:proofErr w:type="spellStart"/>
            <w:r w:rsidRPr="008A0AB7">
              <w:rPr>
                <w:rFonts w:ascii="Times New Roman" w:hAnsi="Times New Roman"/>
              </w:rPr>
              <w:t>ΣUso</w:t>
            </w:r>
            <w:proofErr w:type="spellEnd"/>
            <w:r w:rsidRPr="008A0AB7">
              <w:rPr>
                <w:rFonts w:ascii="Times New Roman" w:hAnsi="Times New Roman"/>
              </w:rPr>
              <w:t xml:space="preserve"> indevido &gt; 0</w:t>
            </w:r>
          </w:p>
        </w:tc>
        <w:tc>
          <w:tcPr>
            <w:tcW w:w="2361" w:type="pct"/>
            <w:tcBorders>
              <w:top w:val="nil"/>
              <w:left w:val="nil"/>
              <w:bottom w:val="single" w:sz="4" w:space="0" w:color="auto"/>
              <w:right w:val="nil"/>
            </w:tcBorders>
            <w:shd w:val="clear" w:color="auto" w:fill="auto"/>
            <w:noWrap/>
            <w:hideMark/>
          </w:tcPr>
          <w:p w14:paraId="1DAFBDC4" w14:textId="77777777" w:rsidR="003E5FA0" w:rsidRPr="008A0AB7" w:rsidRDefault="003E5FA0" w:rsidP="00E46F8D">
            <w:pPr>
              <w:spacing w:line="240" w:lineRule="auto"/>
              <w:rPr>
                <w:rFonts w:ascii="Times New Roman" w:hAnsi="Times New Roman"/>
              </w:rPr>
            </w:pPr>
            <w:r w:rsidRPr="008A0AB7">
              <w:rPr>
                <w:rFonts w:ascii="Times New Roman" w:hAnsi="Times New Roman"/>
              </w:rPr>
              <w:t>Sem serviço cultural e com uso indevido</w:t>
            </w:r>
          </w:p>
        </w:tc>
      </w:tr>
    </w:tbl>
    <w:p w14:paraId="4BF89FC5" w14:textId="5262C602" w:rsidR="003E5FA0" w:rsidRPr="00FB43FB" w:rsidRDefault="00FB43FB" w:rsidP="003E5FA0">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1C163152" w14:textId="2AFCAA5A"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O SIG utilizado foi o </w:t>
      </w:r>
      <w:r w:rsidRPr="008A0AB7">
        <w:rPr>
          <w:rFonts w:ascii="Times New Roman" w:hAnsi="Times New Roman" w:cs="Times New Roman"/>
          <w:i/>
        </w:rPr>
        <w:t xml:space="preserve">software Quantum </w:t>
      </w:r>
      <w:proofErr w:type="spellStart"/>
      <w:r w:rsidRPr="008A0AB7">
        <w:rPr>
          <w:rFonts w:ascii="Times New Roman" w:hAnsi="Times New Roman" w:cs="Times New Roman"/>
          <w:i/>
        </w:rPr>
        <w:t>Gis</w:t>
      </w:r>
      <w:proofErr w:type="spellEnd"/>
      <w:r w:rsidRPr="008A0AB7">
        <w:rPr>
          <w:rFonts w:ascii="Times New Roman" w:hAnsi="Times New Roman" w:cs="Times New Roman"/>
        </w:rPr>
        <w:t xml:space="preserve">, versão 3.10. Inicialmente, organizou-se todo banco de dados de entrada, realizou-se as devidas conexões </w:t>
      </w:r>
      <w:r w:rsidR="00E26A73">
        <w:rPr>
          <w:rFonts w:ascii="Times New Roman" w:hAnsi="Times New Roman" w:cs="Times New Roman"/>
        </w:rPr>
        <w:t>dos dados tabulares com os</w:t>
      </w:r>
      <w:r w:rsidRPr="008A0AB7">
        <w:rPr>
          <w:rFonts w:ascii="Times New Roman" w:hAnsi="Times New Roman" w:cs="Times New Roman"/>
        </w:rPr>
        <w:t xml:space="preserve"> vetoriais, bem como definiu-se </w:t>
      </w:r>
      <w:proofErr w:type="spellStart"/>
      <w:r w:rsidRPr="00E26A73">
        <w:rPr>
          <w:rFonts w:ascii="Times New Roman" w:hAnsi="Times New Roman" w:cs="Times New Roman"/>
          <w:i/>
        </w:rPr>
        <w:t>datum</w:t>
      </w:r>
      <w:proofErr w:type="spellEnd"/>
      <w:r w:rsidRPr="008A0AB7">
        <w:rPr>
          <w:rFonts w:ascii="Times New Roman" w:hAnsi="Times New Roman" w:cs="Times New Roman"/>
        </w:rPr>
        <w:t xml:space="preserve"> </w:t>
      </w:r>
      <w:r w:rsidR="00E26A73">
        <w:rPr>
          <w:rFonts w:ascii="Times New Roman" w:hAnsi="Times New Roman" w:cs="Times New Roman"/>
        </w:rPr>
        <w:t>e projeção em comum:</w:t>
      </w:r>
      <w:r w:rsidRPr="008A0AB7">
        <w:rPr>
          <w:rFonts w:ascii="Times New Roman" w:hAnsi="Times New Roman" w:cs="Times New Roman"/>
        </w:rPr>
        <w:t xml:space="preserve"> Sirgas 2000 na projeção UTM - 22S.</w:t>
      </w:r>
    </w:p>
    <w:p w14:paraId="1A6EC7B8" w14:textId="77777777" w:rsidR="003E5FA0" w:rsidRPr="008A0AB7" w:rsidRDefault="003E5FA0" w:rsidP="003E5FA0">
      <w:pPr>
        <w:pStyle w:val="Heading2"/>
        <w:rPr>
          <w:rFonts w:ascii="Times New Roman" w:hAnsi="Times New Roman"/>
        </w:rPr>
      </w:pPr>
      <w:bookmarkStart w:id="37" w:name="_Toc461691732"/>
      <w:r w:rsidRPr="008A0AB7">
        <w:rPr>
          <w:rFonts w:ascii="Times New Roman" w:hAnsi="Times New Roman"/>
        </w:rPr>
        <w:t>Processamento dos dados</w:t>
      </w:r>
      <w:bookmarkEnd w:id="37"/>
    </w:p>
    <w:p w14:paraId="26F0A8C6" w14:textId="1AEEE4AC"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A seguir está descrita as etapas de processamento dos dados. Um </w:t>
      </w:r>
      <w:r w:rsidR="002F5535">
        <w:rPr>
          <w:rFonts w:ascii="Times New Roman" w:hAnsi="Times New Roman" w:cs="Times New Roman"/>
        </w:rPr>
        <w:t>diagrama</w:t>
      </w:r>
      <w:r w:rsidR="00E26A73" w:rsidRPr="00C92220">
        <w:rPr>
          <w:rFonts w:ascii="Times New Roman" w:hAnsi="Times New Roman" w:cs="Times New Roman"/>
        </w:rPr>
        <w:t xml:space="preserve"> OMT-G</w:t>
      </w:r>
      <w:r w:rsidR="00E26A73">
        <w:rPr>
          <w:rFonts w:ascii="Times New Roman" w:hAnsi="Times New Roman" w:cs="Times New Roman"/>
        </w:rPr>
        <w:t xml:space="preserve"> </w:t>
      </w:r>
      <w:r w:rsidRPr="008A0AB7">
        <w:rPr>
          <w:rFonts w:ascii="Times New Roman" w:hAnsi="Times New Roman" w:cs="Times New Roman"/>
        </w:rPr>
        <w:t xml:space="preserve">representativo desta etapa pode ser visto </w:t>
      </w:r>
      <w:r w:rsidR="002F5535">
        <w:rPr>
          <w:rFonts w:ascii="Times New Roman" w:hAnsi="Times New Roman" w:cs="Times New Roman"/>
        </w:rPr>
        <w:t>no Apêndice A.</w:t>
      </w:r>
    </w:p>
    <w:p w14:paraId="79877FFB" w14:textId="77777777" w:rsidR="003E5FA0" w:rsidRPr="008A0AB7" w:rsidRDefault="003E5FA0" w:rsidP="003E5FA0">
      <w:pPr>
        <w:pStyle w:val="Heading3"/>
        <w:rPr>
          <w:rFonts w:ascii="Times New Roman" w:hAnsi="Times New Roman"/>
        </w:rPr>
      </w:pPr>
      <w:bookmarkStart w:id="38" w:name="_Toc461691733"/>
      <w:r w:rsidRPr="008A0AB7">
        <w:rPr>
          <w:rFonts w:ascii="Times New Roman" w:hAnsi="Times New Roman"/>
        </w:rPr>
        <w:t>Análise nos subdistritos</w:t>
      </w:r>
      <w:bookmarkEnd w:id="38"/>
    </w:p>
    <w:p w14:paraId="5E45A808" w14:textId="3ADF1151"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Como alguns polígonos das áreas verdes interseccionavam mais de um subdistrito, optou-se por definir os centroides para </w:t>
      </w:r>
      <w:r w:rsidR="00E26A73">
        <w:rPr>
          <w:rFonts w:ascii="Times New Roman" w:hAnsi="Times New Roman" w:cs="Times New Roman"/>
        </w:rPr>
        <w:t>evitar</w:t>
      </w:r>
      <w:r w:rsidRPr="008A0AB7">
        <w:rPr>
          <w:rFonts w:ascii="Times New Roman" w:hAnsi="Times New Roman" w:cs="Times New Roman"/>
        </w:rPr>
        <w:t xml:space="preserve"> que mesmas evid</w:t>
      </w:r>
      <w:r w:rsidR="00E26A73">
        <w:rPr>
          <w:rFonts w:ascii="Times New Roman" w:hAnsi="Times New Roman" w:cs="Times New Roman"/>
        </w:rPr>
        <w:t>ê</w:t>
      </w:r>
      <w:r w:rsidRPr="008A0AB7">
        <w:rPr>
          <w:rFonts w:ascii="Times New Roman" w:hAnsi="Times New Roman" w:cs="Times New Roman"/>
        </w:rPr>
        <w:t>ncias de serviço cultural ou uso indevido fosse agregada</w:t>
      </w:r>
      <w:r w:rsidR="00E26A73">
        <w:rPr>
          <w:rFonts w:ascii="Times New Roman" w:hAnsi="Times New Roman" w:cs="Times New Roman"/>
        </w:rPr>
        <w:t xml:space="preserve"> nos subdistritos</w:t>
      </w:r>
      <w:r w:rsidRPr="008A0AB7">
        <w:rPr>
          <w:rFonts w:ascii="Times New Roman" w:hAnsi="Times New Roman" w:cs="Times New Roman"/>
        </w:rPr>
        <w:t xml:space="preserve"> mais de uma vez. Assim, considerou-se aquele subdistrito onde estava localizado o centro de massa de cada área verde como </w:t>
      </w:r>
      <w:r w:rsidR="00E26A73">
        <w:rPr>
          <w:rFonts w:ascii="Times New Roman" w:hAnsi="Times New Roman" w:cs="Times New Roman"/>
        </w:rPr>
        <w:t>o de</w:t>
      </w:r>
      <w:r w:rsidRPr="008A0AB7">
        <w:rPr>
          <w:rFonts w:ascii="Times New Roman" w:hAnsi="Times New Roman" w:cs="Times New Roman"/>
        </w:rPr>
        <w:t xml:space="preserve"> maior probabilidade de se identificar as respectivas evidências. </w:t>
      </w:r>
    </w:p>
    <w:p w14:paraId="314C31D2" w14:textId="70CEEB61"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Utilizou-se a relação topológica “dentro de” para inserir a somatória dos valores dos atributos de serviços culturais e usos indevidos dos centroides nos subdistritos, a partir do algoritmo “</w:t>
      </w:r>
      <w:proofErr w:type="spellStart"/>
      <w:r w:rsidRPr="008A0AB7">
        <w:rPr>
          <w:rFonts w:ascii="Times New Roman" w:hAnsi="Times New Roman" w:cs="Times New Roman"/>
          <w:i/>
        </w:rPr>
        <w:t>Join</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attributes</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by</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location</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summary</w:t>
      </w:r>
      <w:proofErr w:type="spellEnd"/>
      <w:r w:rsidRPr="008A0AB7">
        <w:rPr>
          <w:rFonts w:ascii="Times New Roman" w:hAnsi="Times New Roman" w:cs="Times New Roman"/>
          <w:i/>
        </w:rPr>
        <w:t>)”.</w:t>
      </w:r>
      <w:r w:rsidRPr="008A0AB7">
        <w:rPr>
          <w:rFonts w:ascii="Times New Roman" w:hAnsi="Times New Roman" w:cs="Times New Roman"/>
        </w:rPr>
        <w:t xml:space="preserve"> Por outro lado, os dados censitários de renda, pessoas responsáveis e número de moradores foram agregados aos </w:t>
      </w:r>
      <w:r w:rsidRPr="008A0AB7">
        <w:rPr>
          <w:rFonts w:ascii="Times New Roman" w:hAnsi="Times New Roman" w:cs="Times New Roman"/>
        </w:rPr>
        <w:lastRenderedPageBreak/>
        <w:t>subdistritos também pelo somatório, mas a partir da conexão de atributos por identificador chave, no caso, o código</w:t>
      </w:r>
      <w:r w:rsidR="00E26A73">
        <w:rPr>
          <w:rFonts w:ascii="Times New Roman" w:hAnsi="Times New Roman" w:cs="Times New Roman"/>
        </w:rPr>
        <w:t xml:space="preserve"> do subdistrito da base</w:t>
      </w:r>
      <w:r w:rsidRPr="008A0AB7">
        <w:rPr>
          <w:rFonts w:ascii="Times New Roman" w:hAnsi="Times New Roman" w:cs="Times New Roman"/>
        </w:rPr>
        <w:t xml:space="preserve"> do IBGE. Com os dados tabelados, os seguintes indicadores foram definidos</w:t>
      </w:r>
      <w:r w:rsidR="00E26A73">
        <w:rPr>
          <w:rFonts w:ascii="Times New Roman" w:hAnsi="Times New Roman" w:cs="Times New Roman"/>
        </w:rPr>
        <w:t xml:space="preserve"> em novos campos de atributo</w:t>
      </w:r>
      <w:r w:rsidRPr="008A0AB7">
        <w:rPr>
          <w:rFonts w:ascii="Times New Roman" w:hAnsi="Times New Roman" w:cs="Times New Roman"/>
        </w:rPr>
        <w:t xml:space="preserve">: </w:t>
      </w:r>
      <w:r w:rsidR="00F073A8">
        <w:rPr>
          <w:rFonts w:ascii="Times New Roman" w:hAnsi="Times New Roman" w:cs="Times New Roman"/>
        </w:rPr>
        <w:t>salário mínimo por</w:t>
      </w:r>
      <w:r w:rsidRPr="008A0AB7">
        <w:rPr>
          <w:rFonts w:ascii="Times New Roman" w:hAnsi="Times New Roman" w:cs="Times New Roman"/>
        </w:rPr>
        <w:t xml:space="preserve"> responsável (Equação 1), índice de serviço cultural (Equação 2) e índice de uso indevido (Equação 3), sendo a construção desses dois</w:t>
      </w:r>
      <w:r w:rsidR="00E26A73">
        <w:rPr>
          <w:rFonts w:ascii="Times New Roman" w:hAnsi="Times New Roman" w:cs="Times New Roman"/>
        </w:rPr>
        <w:t xml:space="preserve"> últimos índices mais detalhada</w:t>
      </w:r>
      <w:r w:rsidRPr="008A0AB7">
        <w:rPr>
          <w:rFonts w:ascii="Times New Roman" w:hAnsi="Times New Roman" w:cs="Times New Roman"/>
        </w:rPr>
        <w:t xml:space="preserve"> </w:t>
      </w:r>
      <w:r w:rsidR="00364CC0">
        <w:rPr>
          <w:rFonts w:ascii="Times New Roman" w:hAnsi="Times New Roman" w:cs="Times New Roman"/>
        </w:rPr>
        <w:t xml:space="preserve">no </w:t>
      </w:r>
      <w:r w:rsidR="00340623">
        <w:rPr>
          <w:rFonts w:ascii="Times New Roman" w:hAnsi="Times New Roman" w:cs="Times New Roman"/>
        </w:rPr>
        <w:t>Apêndice</w:t>
      </w:r>
      <w:r w:rsidR="00364CC0">
        <w:rPr>
          <w:rFonts w:ascii="Times New Roman" w:hAnsi="Times New Roman" w:cs="Times New Roman"/>
        </w:rPr>
        <w:t xml:space="preserve"> B</w:t>
      </w:r>
      <w:r w:rsidRPr="008A0AB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74"/>
      </w:tblGrid>
      <w:tr w:rsidR="003E5FA0" w:rsidRPr="008A0AB7" w14:paraId="49F56A01" w14:textId="77777777" w:rsidTr="003E5FA0">
        <w:tc>
          <w:tcPr>
            <w:tcW w:w="8046" w:type="dxa"/>
          </w:tcPr>
          <w:p w14:paraId="532002E1" w14:textId="02B82A17" w:rsidR="003E5FA0" w:rsidRPr="008A0AB7" w:rsidRDefault="00726472" w:rsidP="00F073A8">
            <m:oMathPara>
              <m:oMath>
                <m:sSub>
                  <m:sSubPr>
                    <m:ctrlPr>
                      <w:rPr>
                        <w:rFonts w:ascii="Cambria Math" w:hAnsi="Cambria Math"/>
                      </w:rPr>
                    </m:ctrlPr>
                  </m:sSubPr>
                  <m:e>
                    <m:r>
                      <w:rPr>
                        <w:rFonts w:ascii="Cambria Math" w:hAnsi="Cambria Math"/>
                      </w:rPr>
                      <m:t>S</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r</m:t>
                        </m:r>
                      </m:e>
                      <m:sub>
                        <m:r>
                          <w:rPr>
                            <w:rFonts w:ascii="Cambria Math" w:hAnsi="Cambria Math"/>
                          </w:rPr>
                          <m:t>i</m:t>
                        </m:r>
                      </m:sub>
                    </m:sSub>
                  </m:num>
                  <m:den>
                    <m:r>
                      <w:rPr>
                        <w:rFonts w:ascii="Cambria Math" w:hAnsi="Cambria Math"/>
                      </w:rPr>
                      <m:t>pi</m:t>
                    </m:r>
                    <m:r>
                      <m:rPr>
                        <m:sty m:val="p"/>
                      </m:rPr>
                      <w:rPr>
                        <w:rFonts w:ascii="Cambria Math" w:hAnsi="Cambria Math"/>
                      </w:rPr>
                      <m:t>*510</m:t>
                    </m:r>
                  </m:den>
                </m:f>
              </m:oMath>
            </m:oMathPara>
          </w:p>
        </w:tc>
        <w:tc>
          <w:tcPr>
            <w:tcW w:w="674" w:type="dxa"/>
          </w:tcPr>
          <w:p w14:paraId="0E1B576B" w14:textId="77777777" w:rsidR="003E5FA0" w:rsidRPr="008A0AB7" w:rsidRDefault="003E5FA0" w:rsidP="003E5FA0">
            <w:r w:rsidRPr="008A0AB7">
              <w:t>(1)</w:t>
            </w:r>
          </w:p>
        </w:tc>
      </w:tr>
    </w:tbl>
    <w:p w14:paraId="66F082CD" w14:textId="34B7D0D1"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sendo </w:t>
      </w:r>
      <w:r w:rsidR="00F073A8">
        <w:rPr>
          <w:rFonts w:ascii="Times New Roman" w:hAnsi="Times New Roman" w:cs="Times New Roman"/>
        </w:rPr>
        <w:t>S</w:t>
      </w:r>
      <w:r w:rsidRPr="008A0AB7">
        <w:rPr>
          <w:rFonts w:ascii="Times New Roman" w:hAnsi="Times New Roman" w:cs="Times New Roman"/>
          <w:vertAlign w:val="subscript"/>
        </w:rPr>
        <w:t>i</w:t>
      </w:r>
      <w:r w:rsidRPr="008A0AB7">
        <w:rPr>
          <w:rFonts w:ascii="Times New Roman" w:hAnsi="Times New Roman" w:cs="Times New Roman"/>
        </w:rPr>
        <w:t xml:space="preserve"> salários mínimos</w:t>
      </w:r>
      <w:r w:rsidR="00F073A8">
        <w:rPr>
          <w:rFonts w:ascii="Times New Roman" w:hAnsi="Times New Roman" w:cs="Times New Roman"/>
        </w:rPr>
        <w:t xml:space="preserve"> por responsável</w:t>
      </w:r>
      <w:r w:rsidRPr="008A0AB7">
        <w:rPr>
          <w:rFonts w:ascii="Times New Roman" w:hAnsi="Times New Roman" w:cs="Times New Roman"/>
        </w:rPr>
        <w:t>, r</w:t>
      </w:r>
      <w:r w:rsidRPr="008A0AB7">
        <w:rPr>
          <w:rFonts w:ascii="Times New Roman" w:hAnsi="Times New Roman" w:cs="Times New Roman"/>
          <w:vertAlign w:val="subscript"/>
        </w:rPr>
        <w:t>i</w:t>
      </w:r>
      <w:r w:rsidRPr="008A0AB7">
        <w:rPr>
          <w:rFonts w:ascii="Times New Roman" w:hAnsi="Times New Roman" w:cs="Times New Roman"/>
        </w:rPr>
        <w:t xml:space="preserve"> total de rendimento dos responsáveis pelos domicílios e </w:t>
      </w:r>
      <w:proofErr w:type="spellStart"/>
      <w:r w:rsidRPr="008A0AB7">
        <w:rPr>
          <w:rFonts w:ascii="Times New Roman" w:hAnsi="Times New Roman" w:cs="Times New Roman"/>
        </w:rPr>
        <w:t>p</w:t>
      </w:r>
      <w:r w:rsidRPr="008A0AB7">
        <w:rPr>
          <w:rFonts w:ascii="Times New Roman" w:hAnsi="Times New Roman" w:cs="Times New Roman"/>
          <w:vertAlign w:val="subscript"/>
        </w:rPr>
        <w:t>i</w:t>
      </w:r>
      <w:proofErr w:type="spellEnd"/>
      <w:r w:rsidRPr="008A0AB7">
        <w:rPr>
          <w:rFonts w:ascii="Times New Roman" w:hAnsi="Times New Roman" w:cs="Times New Roman"/>
        </w:rPr>
        <w:t xml:space="preserve"> total de pessoas</w:t>
      </w:r>
      <w:r w:rsidR="00F073A8">
        <w:rPr>
          <w:rFonts w:ascii="Times New Roman" w:hAnsi="Times New Roman" w:cs="Times New Roman"/>
        </w:rPr>
        <w:t xml:space="preserve"> responsáveis pelos domicílios. </w:t>
      </w:r>
      <w:r w:rsidRPr="008A0AB7">
        <w:rPr>
          <w:rFonts w:ascii="Times New Roman" w:hAnsi="Times New Roman" w:cs="Times New Roman"/>
        </w:rPr>
        <w:t xml:space="preserve">todos em relação a cada subdistrito i. A constante no denominador refere-se ao valor, em </w:t>
      </w:r>
      <w:r w:rsidRPr="00C92220">
        <w:rPr>
          <w:rFonts w:ascii="Times New Roman" w:hAnsi="Times New Roman" w:cs="Times New Roman"/>
        </w:rPr>
        <w:t>reais, do salario mínimo em 2010</w:t>
      </w:r>
      <w:r w:rsidR="00C92220" w:rsidRPr="00C92220">
        <w:rPr>
          <w:rFonts w:ascii="Times New Roman" w:hAnsi="Times New Roman" w:cs="Times New Roman"/>
        </w:rPr>
        <w:t xml:space="preserve"> (BRASIL, 2010)</w:t>
      </w:r>
      <w:r w:rsidRPr="00C92220">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74"/>
      </w:tblGrid>
      <w:tr w:rsidR="003E5FA0" w:rsidRPr="008A0AB7" w14:paraId="19D6E83E" w14:textId="77777777" w:rsidTr="008A0AB7">
        <w:tc>
          <w:tcPr>
            <w:tcW w:w="8046" w:type="dxa"/>
          </w:tcPr>
          <w:p w14:paraId="33D6D587" w14:textId="77777777" w:rsidR="003E5FA0" w:rsidRPr="008A0AB7" w:rsidRDefault="00726472" w:rsidP="003E5FA0">
            <w:pPr>
              <w:jc w:val="center"/>
            </w:pPr>
            <m:oMathPara>
              <m:oMath>
                <m:sSub>
                  <m:sSubPr>
                    <m:ctrlPr>
                      <w:rPr>
                        <w:rFonts w:ascii="Cambria Math" w:hAnsi="Cambria Math"/>
                        <w:i/>
                      </w:rPr>
                    </m:ctrlPr>
                  </m:sSubPr>
                  <m:e>
                    <m:r>
                      <w:rPr>
                        <w:rFonts w:ascii="Cambria Math" w:hAnsi="Cambria Math"/>
                      </w:rPr>
                      <m:t>ISC</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SC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SC</m:t>
                        </m:r>
                      </m:e>
                      <m:sub>
                        <m:r>
                          <m:rPr>
                            <m:sty m:val="p"/>
                          </m:rPr>
                          <w:rPr>
                            <w:rFonts w:ascii="Cambria Math" w:hAnsi="Cambria Math"/>
                          </w:rPr>
                          <m:t>min</m:t>
                        </m:r>
                      </m:sub>
                    </m:sSub>
                  </m:num>
                  <m:den>
                    <m:sSub>
                      <m:sSubPr>
                        <m:ctrlPr>
                          <w:rPr>
                            <w:rFonts w:ascii="Cambria Math" w:hAnsi="Cambria Math"/>
                            <w:i/>
                          </w:rPr>
                        </m:ctrlPr>
                      </m:sSubPr>
                      <m:e>
                        <m:r>
                          <w:rPr>
                            <w:rFonts w:ascii="Cambria Math" w:hAnsi="Cambria Math"/>
                          </w:rPr>
                          <m:t>SC</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SC</m:t>
                        </m:r>
                      </m:e>
                      <m:sub>
                        <m:r>
                          <m:rPr>
                            <m:sty m:val="p"/>
                          </m:rPr>
                          <w:rPr>
                            <w:rFonts w:ascii="Cambria Math" w:hAnsi="Cambria Math"/>
                          </w:rPr>
                          <m:t>min</m:t>
                        </m:r>
                      </m:sub>
                    </m:sSub>
                  </m:den>
                </m:f>
              </m:oMath>
            </m:oMathPara>
          </w:p>
        </w:tc>
        <w:tc>
          <w:tcPr>
            <w:tcW w:w="674" w:type="dxa"/>
          </w:tcPr>
          <w:p w14:paraId="53CA7AD4" w14:textId="77777777" w:rsidR="003E5FA0" w:rsidRPr="008A0AB7" w:rsidRDefault="003E5FA0" w:rsidP="003E5FA0">
            <w:r w:rsidRPr="008A0AB7">
              <w:t>(2)</w:t>
            </w:r>
          </w:p>
        </w:tc>
      </w:tr>
    </w:tbl>
    <w:p w14:paraId="6498421A" w14:textId="48308287" w:rsidR="003E5FA0" w:rsidRPr="008A0AB7" w:rsidRDefault="003E5FA0" w:rsidP="003E5FA0">
      <w:pPr>
        <w:pStyle w:val="PARAGRAFO"/>
        <w:rPr>
          <w:rFonts w:ascii="Times New Roman" w:hAnsi="Times New Roman" w:cs="Times New Roman"/>
        </w:rPr>
      </w:pPr>
      <w:r w:rsidRPr="008A0AB7">
        <w:rPr>
          <w:rFonts w:ascii="Times New Roman" w:hAnsi="Times New Roman" w:cs="Times New Roman"/>
        </w:rPr>
        <w:t xml:space="preserve">sendo ISC o índice de serviço cultural variando de 0 a 1, </w:t>
      </w:r>
      <w:proofErr w:type="spellStart"/>
      <w:r w:rsidRPr="008A0AB7">
        <w:rPr>
          <w:rFonts w:ascii="Times New Roman" w:hAnsi="Times New Roman" w:cs="Times New Roman"/>
        </w:rPr>
        <w:t>SC</w:t>
      </w:r>
      <w:r w:rsidRPr="008A0AB7">
        <w:rPr>
          <w:rFonts w:ascii="Times New Roman" w:hAnsi="Times New Roman" w:cs="Times New Roman"/>
          <w:vertAlign w:val="subscript"/>
        </w:rPr>
        <w:t>i</w:t>
      </w:r>
      <w:proofErr w:type="spellEnd"/>
      <w:r w:rsidRPr="008A0AB7">
        <w:rPr>
          <w:rFonts w:ascii="Times New Roman" w:hAnsi="Times New Roman" w:cs="Times New Roman"/>
        </w:rPr>
        <w:t xml:space="preserve"> o total de serviço cultural identificado no subdistrito i, </w:t>
      </w:r>
      <w:proofErr w:type="spellStart"/>
      <w:r w:rsidRPr="008A0AB7">
        <w:rPr>
          <w:rFonts w:ascii="Times New Roman" w:hAnsi="Times New Roman" w:cs="Times New Roman"/>
        </w:rPr>
        <w:t>SCmin</w:t>
      </w:r>
      <w:proofErr w:type="spellEnd"/>
      <w:r w:rsidRPr="008A0AB7">
        <w:rPr>
          <w:rFonts w:ascii="Times New Roman" w:hAnsi="Times New Roman" w:cs="Times New Roman"/>
        </w:rPr>
        <w:t xml:space="preserve"> e </w:t>
      </w:r>
      <w:proofErr w:type="spellStart"/>
      <w:r w:rsidRPr="008A0AB7">
        <w:rPr>
          <w:rFonts w:ascii="Times New Roman" w:hAnsi="Times New Roman" w:cs="Times New Roman"/>
        </w:rPr>
        <w:t>SCmax</w:t>
      </w:r>
      <w:proofErr w:type="spellEnd"/>
      <w:r w:rsidR="00E26A73">
        <w:rPr>
          <w:rFonts w:ascii="Times New Roman" w:hAnsi="Times New Roman" w:cs="Times New Roman"/>
        </w:rPr>
        <w:t>, respectivamente,</w:t>
      </w:r>
      <w:r w:rsidRPr="008A0AB7">
        <w:rPr>
          <w:rFonts w:ascii="Times New Roman" w:hAnsi="Times New Roman" w:cs="Times New Roman"/>
        </w:rPr>
        <w:t xml:space="preserve"> o</w:t>
      </w:r>
      <w:r w:rsidR="00E26A73">
        <w:rPr>
          <w:rFonts w:ascii="Times New Roman" w:hAnsi="Times New Roman" w:cs="Times New Roman"/>
        </w:rPr>
        <w:t>s</w:t>
      </w:r>
      <w:r w:rsidRPr="008A0AB7">
        <w:rPr>
          <w:rFonts w:ascii="Times New Roman" w:hAnsi="Times New Roman" w:cs="Times New Roman"/>
        </w:rPr>
        <w:t xml:space="preserve"> valores</w:t>
      </w:r>
      <w:r w:rsidR="00E26A73">
        <w:rPr>
          <w:rFonts w:ascii="Times New Roman" w:hAnsi="Times New Roman" w:cs="Times New Roman"/>
        </w:rPr>
        <w:t xml:space="preserve"> mínimo e máximo</w:t>
      </w:r>
      <w:r w:rsidRPr="008A0AB7">
        <w:rPr>
          <w:rFonts w:ascii="Times New Roman" w:hAnsi="Times New Roman" w:cs="Times New Roman"/>
        </w:rPr>
        <w:t xml:space="preserve"> de serviço cultur</w:t>
      </w:r>
      <w:r w:rsidR="00E26A73">
        <w:rPr>
          <w:rFonts w:ascii="Times New Roman" w:hAnsi="Times New Roman" w:cs="Times New Roman"/>
        </w:rPr>
        <w:t>al evidenciados por subdistrito</w:t>
      </w:r>
      <w:r w:rsidRPr="008A0AB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74"/>
      </w:tblGrid>
      <w:tr w:rsidR="003E5FA0" w:rsidRPr="008A0AB7" w14:paraId="4A564F0E" w14:textId="77777777" w:rsidTr="008A0AB7">
        <w:tc>
          <w:tcPr>
            <w:tcW w:w="8046" w:type="dxa"/>
          </w:tcPr>
          <w:p w14:paraId="402CC666" w14:textId="77777777" w:rsidR="003E5FA0" w:rsidRPr="008A0AB7" w:rsidRDefault="00726472" w:rsidP="003E5FA0">
            <w:pPr>
              <w:jc w:val="center"/>
            </w:pPr>
            <m:oMathPara>
              <m:oMathParaPr>
                <m:jc m:val="center"/>
              </m:oMathParaPr>
              <m:oMath>
                <m:sSub>
                  <m:sSubPr>
                    <m:ctrlPr>
                      <w:rPr>
                        <w:rFonts w:ascii="Cambria Math" w:hAnsi="Cambria Math"/>
                        <w:i/>
                      </w:rPr>
                    </m:ctrlPr>
                  </m:sSubPr>
                  <m:e>
                    <m:r>
                      <w:rPr>
                        <w:rFonts w:ascii="Cambria Math" w:hAnsi="Cambria Math"/>
                      </w:rPr>
                      <m:t>IUI</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UI</m:t>
                        </m:r>
                      </m:e>
                      <m:sub>
                        <m:r>
                          <m:rPr>
                            <m:sty m:val="p"/>
                          </m:rPr>
                          <w:rPr>
                            <w:rFonts w:ascii="Cambria Math" w:hAnsi="Cambria Math"/>
                          </w:rPr>
                          <m:t>min</m:t>
                        </m:r>
                      </m:sub>
                    </m:sSub>
                  </m:num>
                  <m:den>
                    <m:sSub>
                      <m:sSubPr>
                        <m:ctrlPr>
                          <w:rPr>
                            <w:rFonts w:ascii="Cambria Math" w:hAnsi="Cambria Math"/>
                            <w:i/>
                          </w:rPr>
                        </m:ctrlPr>
                      </m:sSubPr>
                      <m:e>
                        <m:r>
                          <w:rPr>
                            <w:rFonts w:ascii="Cambria Math" w:hAnsi="Cambria Math"/>
                          </w:rPr>
                          <m:t>UI</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UI</m:t>
                        </m:r>
                      </m:e>
                      <m:sub>
                        <m:r>
                          <m:rPr>
                            <m:sty m:val="p"/>
                          </m:rPr>
                          <w:rPr>
                            <w:rFonts w:ascii="Cambria Math" w:hAnsi="Cambria Math"/>
                          </w:rPr>
                          <m:t>min</m:t>
                        </m:r>
                      </m:sub>
                    </m:sSub>
                  </m:den>
                </m:f>
              </m:oMath>
            </m:oMathPara>
          </w:p>
        </w:tc>
        <w:tc>
          <w:tcPr>
            <w:tcW w:w="674" w:type="dxa"/>
          </w:tcPr>
          <w:p w14:paraId="10C40090" w14:textId="77777777" w:rsidR="003E5FA0" w:rsidRPr="008A0AB7" w:rsidRDefault="003E5FA0" w:rsidP="003E5FA0">
            <w:r w:rsidRPr="008A0AB7">
              <w:t>(3)</w:t>
            </w:r>
          </w:p>
        </w:tc>
      </w:tr>
    </w:tbl>
    <w:p w14:paraId="6C23B582" w14:textId="3D9E51F0" w:rsidR="008A0AB7" w:rsidRPr="008A0AB7" w:rsidRDefault="008A0AB7" w:rsidP="008A0AB7">
      <w:pPr>
        <w:pStyle w:val="PARAGRAFO"/>
        <w:rPr>
          <w:rFonts w:ascii="Times New Roman" w:hAnsi="Times New Roman" w:cs="Times New Roman"/>
        </w:rPr>
      </w:pPr>
      <w:r w:rsidRPr="008A0AB7">
        <w:rPr>
          <w:rFonts w:ascii="Times New Roman" w:hAnsi="Times New Roman" w:cs="Times New Roman"/>
        </w:rPr>
        <w:t xml:space="preserve">sendo IUI, o índice de uso indevido variando de 0 a 1, </w:t>
      </w:r>
      <w:proofErr w:type="spellStart"/>
      <w:r w:rsidRPr="008A0AB7">
        <w:rPr>
          <w:rFonts w:ascii="Times New Roman" w:hAnsi="Times New Roman" w:cs="Times New Roman"/>
        </w:rPr>
        <w:t>UI</w:t>
      </w:r>
      <w:r w:rsidRPr="008A0AB7">
        <w:rPr>
          <w:rFonts w:ascii="Times New Roman" w:hAnsi="Times New Roman" w:cs="Times New Roman"/>
          <w:vertAlign w:val="subscript"/>
        </w:rPr>
        <w:t>i</w:t>
      </w:r>
      <w:proofErr w:type="spellEnd"/>
      <w:r w:rsidRPr="008A0AB7">
        <w:rPr>
          <w:rFonts w:ascii="Times New Roman" w:hAnsi="Times New Roman" w:cs="Times New Roman"/>
        </w:rPr>
        <w:t xml:space="preserve"> o total de uso indevido identificado no subdistrito i, </w:t>
      </w:r>
      <w:proofErr w:type="spellStart"/>
      <w:r w:rsidRPr="008A0AB7">
        <w:rPr>
          <w:rFonts w:ascii="Times New Roman" w:hAnsi="Times New Roman" w:cs="Times New Roman"/>
        </w:rPr>
        <w:t>UImin</w:t>
      </w:r>
      <w:proofErr w:type="spellEnd"/>
      <w:r w:rsidRPr="008A0AB7">
        <w:rPr>
          <w:rFonts w:ascii="Times New Roman" w:hAnsi="Times New Roman" w:cs="Times New Roman"/>
        </w:rPr>
        <w:t xml:space="preserve"> e </w:t>
      </w:r>
      <w:proofErr w:type="spellStart"/>
      <w:r w:rsidRPr="008A0AB7">
        <w:rPr>
          <w:rFonts w:ascii="Times New Roman" w:hAnsi="Times New Roman" w:cs="Times New Roman"/>
        </w:rPr>
        <w:t>UImax</w:t>
      </w:r>
      <w:proofErr w:type="spellEnd"/>
      <w:r w:rsidRPr="008A0AB7">
        <w:rPr>
          <w:rFonts w:ascii="Times New Roman" w:hAnsi="Times New Roman" w:cs="Times New Roman"/>
        </w:rPr>
        <w:t xml:space="preserve"> </w:t>
      </w:r>
      <w:r w:rsidR="00E26A73">
        <w:rPr>
          <w:rFonts w:ascii="Times New Roman" w:hAnsi="Times New Roman" w:cs="Times New Roman"/>
        </w:rPr>
        <w:t>respectivamente,</w:t>
      </w:r>
      <w:r w:rsidR="00E26A73" w:rsidRPr="008A0AB7">
        <w:rPr>
          <w:rFonts w:ascii="Times New Roman" w:hAnsi="Times New Roman" w:cs="Times New Roman"/>
        </w:rPr>
        <w:t xml:space="preserve"> o</w:t>
      </w:r>
      <w:r w:rsidR="00E26A73">
        <w:rPr>
          <w:rFonts w:ascii="Times New Roman" w:hAnsi="Times New Roman" w:cs="Times New Roman"/>
        </w:rPr>
        <w:t>s</w:t>
      </w:r>
      <w:r w:rsidR="00E26A73" w:rsidRPr="008A0AB7">
        <w:rPr>
          <w:rFonts w:ascii="Times New Roman" w:hAnsi="Times New Roman" w:cs="Times New Roman"/>
        </w:rPr>
        <w:t xml:space="preserve"> valores</w:t>
      </w:r>
      <w:r w:rsidR="00E26A73">
        <w:rPr>
          <w:rFonts w:ascii="Times New Roman" w:hAnsi="Times New Roman" w:cs="Times New Roman"/>
        </w:rPr>
        <w:t xml:space="preserve"> mínimo e máximo</w:t>
      </w:r>
      <w:r w:rsidRPr="008A0AB7">
        <w:rPr>
          <w:rFonts w:ascii="Times New Roman" w:hAnsi="Times New Roman" w:cs="Times New Roman"/>
        </w:rPr>
        <w:t xml:space="preserve"> de uso indevido evidenciados por subdistrito</w:t>
      </w:r>
      <w:r w:rsidR="00E26A73">
        <w:rPr>
          <w:rFonts w:ascii="Times New Roman" w:hAnsi="Times New Roman" w:cs="Times New Roman"/>
        </w:rPr>
        <w:t>.</w:t>
      </w:r>
    </w:p>
    <w:p w14:paraId="30F72BDF" w14:textId="3F957667" w:rsidR="003E5FA0" w:rsidRPr="008A0AB7" w:rsidRDefault="008A0AB7" w:rsidP="003E5FA0">
      <w:pPr>
        <w:pStyle w:val="PARAGRAFO"/>
        <w:rPr>
          <w:rFonts w:ascii="Times New Roman" w:hAnsi="Times New Roman" w:cs="Times New Roman"/>
        </w:rPr>
      </w:pPr>
      <w:r w:rsidRPr="008A0AB7">
        <w:rPr>
          <w:rFonts w:ascii="Times New Roman" w:hAnsi="Times New Roman" w:cs="Times New Roman"/>
        </w:rPr>
        <w:t xml:space="preserve">A proposta de </w:t>
      </w:r>
      <w:r w:rsidR="00E26A73">
        <w:rPr>
          <w:rFonts w:ascii="Times New Roman" w:hAnsi="Times New Roman" w:cs="Times New Roman"/>
        </w:rPr>
        <w:t>escalonar</w:t>
      </w:r>
      <w:r w:rsidRPr="008A0AB7">
        <w:rPr>
          <w:rFonts w:ascii="Times New Roman" w:hAnsi="Times New Roman" w:cs="Times New Roman"/>
        </w:rPr>
        <w:t xml:space="preserve"> </w:t>
      </w:r>
      <w:r w:rsidR="00E26A73">
        <w:rPr>
          <w:rFonts w:ascii="Times New Roman" w:hAnsi="Times New Roman" w:cs="Times New Roman"/>
        </w:rPr>
        <w:t xml:space="preserve">as </w:t>
      </w:r>
      <w:r w:rsidRPr="008A0AB7">
        <w:rPr>
          <w:rFonts w:ascii="Times New Roman" w:hAnsi="Times New Roman" w:cs="Times New Roman"/>
        </w:rPr>
        <w:t xml:space="preserve">evidências de serviços culturais e usos indevidos foi gerar um </w:t>
      </w:r>
      <w:r w:rsidR="00E26A73">
        <w:rPr>
          <w:rFonts w:ascii="Times New Roman" w:hAnsi="Times New Roman" w:cs="Times New Roman"/>
        </w:rPr>
        <w:t>I</w:t>
      </w:r>
      <w:r w:rsidRPr="008A0AB7">
        <w:rPr>
          <w:rFonts w:ascii="Times New Roman" w:hAnsi="Times New Roman" w:cs="Times New Roman"/>
        </w:rPr>
        <w:t xml:space="preserve">ndicador de </w:t>
      </w:r>
      <w:r w:rsidR="00E26A73">
        <w:rPr>
          <w:rFonts w:ascii="Times New Roman" w:hAnsi="Times New Roman" w:cs="Times New Roman"/>
        </w:rPr>
        <w:t>U</w:t>
      </w:r>
      <w:r w:rsidRPr="008A0AB7">
        <w:rPr>
          <w:rFonts w:ascii="Times New Roman" w:hAnsi="Times New Roman" w:cs="Times New Roman"/>
        </w:rPr>
        <w:t>so das</w:t>
      </w:r>
      <w:r w:rsidR="00E26A73">
        <w:rPr>
          <w:rFonts w:ascii="Times New Roman" w:hAnsi="Times New Roman" w:cs="Times New Roman"/>
        </w:rPr>
        <w:t xml:space="preserve"> Á</w:t>
      </w:r>
      <w:r w:rsidRPr="008A0AB7">
        <w:rPr>
          <w:rFonts w:ascii="Times New Roman" w:hAnsi="Times New Roman" w:cs="Times New Roman"/>
        </w:rPr>
        <w:t xml:space="preserve">reas </w:t>
      </w:r>
      <w:r w:rsidR="00E26A73">
        <w:rPr>
          <w:rFonts w:ascii="Times New Roman" w:hAnsi="Times New Roman" w:cs="Times New Roman"/>
        </w:rPr>
        <w:t>V</w:t>
      </w:r>
      <w:r w:rsidRPr="008A0AB7">
        <w:rPr>
          <w:rFonts w:ascii="Times New Roman" w:hAnsi="Times New Roman" w:cs="Times New Roman"/>
        </w:rPr>
        <w:t>erdes (IUAV)</w:t>
      </w:r>
      <w:r w:rsidR="00E26A73">
        <w:rPr>
          <w:rFonts w:ascii="Times New Roman" w:hAnsi="Times New Roman" w:cs="Times New Roman"/>
        </w:rPr>
        <w:t>, num intervalo entre -1 e 1,</w:t>
      </w:r>
      <w:r w:rsidRPr="008A0AB7">
        <w:rPr>
          <w:rFonts w:ascii="Times New Roman" w:hAnsi="Times New Roman" w:cs="Times New Roman"/>
        </w:rPr>
        <w:t xml:space="preserve"> a partir da diferença entre  </w:t>
      </w:r>
      <w:proofErr w:type="spellStart"/>
      <w:r w:rsidRPr="008A0AB7">
        <w:rPr>
          <w:rFonts w:ascii="Times New Roman" w:hAnsi="Times New Roman" w:cs="Times New Roman"/>
        </w:rPr>
        <w:t>ISC</w:t>
      </w:r>
      <w:r w:rsidRPr="008A0AB7">
        <w:rPr>
          <w:rFonts w:ascii="Times New Roman" w:hAnsi="Times New Roman" w:cs="Times New Roman"/>
          <w:vertAlign w:val="subscript"/>
        </w:rPr>
        <w:t>i</w:t>
      </w:r>
      <w:proofErr w:type="spellEnd"/>
      <w:r w:rsidRPr="008A0AB7">
        <w:rPr>
          <w:rFonts w:ascii="Times New Roman" w:hAnsi="Times New Roman" w:cs="Times New Roman"/>
        </w:rPr>
        <w:t xml:space="preserve">  e </w:t>
      </w:r>
      <w:proofErr w:type="spellStart"/>
      <w:r w:rsidRPr="008A0AB7">
        <w:rPr>
          <w:rFonts w:ascii="Times New Roman" w:hAnsi="Times New Roman" w:cs="Times New Roman"/>
        </w:rPr>
        <w:t>IUI</w:t>
      </w:r>
      <w:r w:rsidRPr="008A0AB7">
        <w:rPr>
          <w:rFonts w:ascii="Times New Roman" w:hAnsi="Times New Roman" w:cs="Times New Roman"/>
          <w:vertAlign w:val="subscript"/>
        </w:rPr>
        <w:t>i</w:t>
      </w:r>
      <w:proofErr w:type="spellEnd"/>
      <w:r w:rsidRPr="008A0AB7">
        <w:rPr>
          <w:rFonts w:ascii="Times New Roman" w:hAnsi="Times New Roman" w:cs="Times New Roman"/>
        </w:rPr>
        <w:t>,. IUAV mais próximos de -1 representam os subdistritos com mais evidências de uso indevido em relação a oferta de serviços culturais, e o contrário se aplica para IUAV mais próximo de 1.</w:t>
      </w:r>
    </w:p>
    <w:p w14:paraId="155AD65E" w14:textId="77777777" w:rsidR="003E5FA0" w:rsidRPr="008A0AB7" w:rsidRDefault="008A0AB7" w:rsidP="008A0AB7">
      <w:pPr>
        <w:pStyle w:val="Heading3"/>
        <w:rPr>
          <w:rFonts w:ascii="Times New Roman" w:hAnsi="Times New Roman"/>
        </w:rPr>
      </w:pPr>
      <w:bookmarkStart w:id="39" w:name="_Toc461691734"/>
      <w:r w:rsidRPr="008A0AB7">
        <w:rPr>
          <w:rFonts w:ascii="Times New Roman" w:hAnsi="Times New Roman"/>
        </w:rPr>
        <w:t>Análise nos setores censitários</w:t>
      </w:r>
      <w:bookmarkEnd w:id="39"/>
    </w:p>
    <w:p w14:paraId="58DE8B25" w14:textId="1557819B" w:rsidR="008A0AB7" w:rsidRPr="008A0AB7" w:rsidRDefault="008A0AB7" w:rsidP="008A0AB7">
      <w:pPr>
        <w:pStyle w:val="PARAGRAFO"/>
        <w:rPr>
          <w:rFonts w:ascii="Times New Roman" w:hAnsi="Times New Roman" w:cs="Times New Roman"/>
        </w:rPr>
      </w:pPr>
      <w:r w:rsidRPr="008A0AB7">
        <w:rPr>
          <w:rFonts w:ascii="Times New Roman" w:hAnsi="Times New Roman" w:cs="Times New Roman"/>
        </w:rPr>
        <w:t xml:space="preserve">Nesta etapa, buscou-se entender a potencial oferta de serviços culturais, partindo de três pressupostos: </w:t>
      </w:r>
      <w:r w:rsidR="00EB74E6">
        <w:rPr>
          <w:rFonts w:ascii="Times New Roman" w:hAnsi="Times New Roman" w:cs="Times New Roman"/>
        </w:rPr>
        <w:t xml:space="preserve">o acesso </w:t>
      </w:r>
      <w:r w:rsidRPr="008A0AB7">
        <w:rPr>
          <w:rFonts w:ascii="Times New Roman" w:hAnsi="Times New Roman" w:cs="Times New Roman"/>
        </w:rPr>
        <w:t xml:space="preserve">de pessoas às áreas verdes é motivada pela existência de infraestruturas </w:t>
      </w:r>
      <w:r w:rsidR="00BD2BA3">
        <w:rPr>
          <w:rFonts w:ascii="Times New Roman" w:hAnsi="Times New Roman" w:cs="Times New Roman"/>
        </w:rPr>
        <w:t>para uso público</w:t>
      </w:r>
      <w:r w:rsidRPr="008A0AB7">
        <w:rPr>
          <w:rFonts w:ascii="Times New Roman" w:hAnsi="Times New Roman" w:cs="Times New Roman"/>
        </w:rPr>
        <w:t>; os habitantes de uma cidade</w:t>
      </w:r>
      <w:r w:rsidR="00BD2BA3">
        <w:rPr>
          <w:rFonts w:ascii="Times New Roman" w:hAnsi="Times New Roman" w:cs="Times New Roman"/>
        </w:rPr>
        <w:t xml:space="preserve"> podem optar por serviços </w:t>
      </w:r>
      <w:r w:rsidR="00BD2BA3">
        <w:rPr>
          <w:rFonts w:ascii="Times New Roman" w:hAnsi="Times New Roman" w:cs="Times New Roman"/>
        </w:rPr>
        <w:lastRenderedPageBreak/>
        <w:t xml:space="preserve">próximos ou não de suas residências; e que o </w:t>
      </w:r>
      <w:r w:rsidRPr="008A0AB7">
        <w:rPr>
          <w:rFonts w:ascii="Times New Roman" w:hAnsi="Times New Roman" w:cs="Times New Roman"/>
        </w:rPr>
        <w:t>custo de viagem que</w:t>
      </w:r>
      <w:r w:rsidR="00EB74E6">
        <w:rPr>
          <w:rFonts w:ascii="Times New Roman" w:hAnsi="Times New Roman" w:cs="Times New Roman"/>
        </w:rPr>
        <w:t xml:space="preserve"> pode</w:t>
      </w:r>
      <w:r w:rsidRPr="008A0AB7">
        <w:rPr>
          <w:rFonts w:ascii="Times New Roman" w:hAnsi="Times New Roman" w:cs="Times New Roman"/>
        </w:rPr>
        <w:t xml:space="preserve"> limita</w:t>
      </w:r>
      <w:r w:rsidR="00EB74E6">
        <w:rPr>
          <w:rFonts w:ascii="Times New Roman" w:hAnsi="Times New Roman" w:cs="Times New Roman"/>
        </w:rPr>
        <w:t>r</w:t>
      </w:r>
      <w:r w:rsidRPr="008A0AB7">
        <w:rPr>
          <w:rFonts w:ascii="Times New Roman" w:hAnsi="Times New Roman" w:cs="Times New Roman"/>
        </w:rPr>
        <w:t xml:space="preserve"> essa decisão. No plano diretor de Goiânia, são pensadas áreas de serviço para áreas verdes, considerando a sua proximidade às moradias. </w:t>
      </w:r>
      <w:r w:rsidR="00EB74E6">
        <w:rPr>
          <w:rFonts w:ascii="Times New Roman" w:hAnsi="Times New Roman" w:cs="Times New Roman"/>
        </w:rPr>
        <w:t>Áreas</w:t>
      </w:r>
      <w:r w:rsidRPr="008A0AB7">
        <w:rPr>
          <w:rFonts w:ascii="Times New Roman" w:hAnsi="Times New Roman" w:cs="Times New Roman"/>
        </w:rPr>
        <w:t xml:space="preserve"> verdes com pelo menos 6.000m</w:t>
      </w:r>
      <w:r w:rsidRPr="008A0AB7">
        <w:rPr>
          <w:rFonts w:ascii="Times New Roman" w:hAnsi="Times New Roman" w:cs="Times New Roman"/>
          <w:vertAlign w:val="superscript"/>
        </w:rPr>
        <w:t>2</w:t>
      </w:r>
      <w:r w:rsidR="00EB74E6">
        <w:rPr>
          <w:rFonts w:ascii="Times New Roman" w:hAnsi="Times New Roman" w:cs="Times New Roman"/>
          <w:vertAlign w:val="superscript"/>
        </w:rPr>
        <w:t xml:space="preserve"> </w:t>
      </w:r>
      <w:r w:rsidR="00EB74E6">
        <w:rPr>
          <w:rFonts w:ascii="Times New Roman" w:hAnsi="Times New Roman" w:cs="Times New Roman"/>
        </w:rPr>
        <w:t>(0,6 ha)</w:t>
      </w:r>
      <w:r w:rsidR="00EB74E6">
        <w:rPr>
          <w:rFonts w:ascii="Times New Roman" w:hAnsi="Times New Roman" w:cs="Times New Roman"/>
          <w:vertAlign w:val="superscript"/>
        </w:rPr>
        <w:t xml:space="preserve"> </w:t>
      </w:r>
      <w:r w:rsidR="00EB74E6">
        <w:rPr>
          <w:rFonts w:ascii="Times New Roman" w:hAnsi="Times New Roman" w:cs="Times New Roman"/>
        </w:rPr>
        <w:t>são planejadas para um raio de influência de 600 m</w:t>
      </w:r>
      <w:r w:rsidRPr="008A0AB7">
        <w:rPr>
          <w:rFonts w:ascii="Times New Roman" w:hAnsi="Times New Roman" w:cs="Times New Roman"/>
        </w:rPr>
        <w:t xml:space="preserve">, </w:t>
      </w:r>
      <w:r w:rsidR="00EB74E6">
        <w:rPr>
          <w:rFonts w:ascii="Times New Roman" w:hAnsi="Times New Roman" w:cs="Times New Roman"/>
        </w:rPr>
        <w:t>já as maiores que</w:t>
      </w:r>
      <w:r w:rsidRPr="008A0AB7">
        <w:rPr>
          <w:rFonts w:ascii="Times New Roman" w:hAnsi="Times New Roman" w:cs="Times New Roman"/>
        </w:rPr>
        <w:t xml:space="preserve"> 20.000m</w:t>
      </w:r>
      <w:r w:rsidRPr="008A0AB7">
        <w:rPr>
          <w:rFonts w:ascii="Times New Roman" w:hAnsi="Times New Roman" w:cs="Times New Roman"/>
          <w:vertAlign w:val="superscript"/>
        </w:rPr>
        <w:t>2</w:t>
      </w:r>
      <w:r w:rsidR="00EB74E6">
        <w:rPr>
          <w:rFonts w:ascii="Times New Roman" w:hAnsi="Times New Roman" w:cs="Times New Roman"/>
          <w:vertAlign w:val="superscript"/>
        </w:rPr>
        <w:t xml:space="preserve"> </w:t>
      </w:r>
      <w:r w:rsidR="00EB74E6">
        <w:rPr>
          <w:rFonts w:ascii="Times New Roman" w:hAnsi="Times New Roman" w:cs="Times New Roman"/>
        </w:rPr>
        <w:t>(2ha), para um raio de 2400 m</w:t>
      </w:r>
      <w:r w:rsidRPr="008A0AB7">
        <w:rPr>
          <w:rFonts w:ascii="Times New Roman" w:hAnsi="Times New Roman" w:cs="Times New Roman"/>
        </w:rPr>
        <w:t xml:space="preserve">. Vale ressaltar que o plano diretor também considera as praças nessas categorias. No entanto, neste estudo estas não foram incluídas </w:t>
      </w:r>
      <w:r w:rsidR="00FA2C2C">
        <w:rPr>
          <w:rFonts w:ascii="Times New Roman" w:hAnsi="Times New Roman" w:cs="Times New Roman"/>
        </w:rPr>
        <w:t xml:space="preserve">por não ter tido acesso a um levantamento das </w:t>
      </w:r>
      <w:proofErr w:type="spellStart"/>
      <w:r w:rsidR="00FA2C2C">
        <w:rPr>
          <w:rFonts w:ascii="Times New Roman" w:hAnsi="Times New Roman" w:cs="Times New Roman"/>
        </w:rPr>
        <w:t>infraestruturadas</w:t>
      </w:r>
      <w:proofErr w:type="spellEnd"/>
      <w:r w:rsidR="00EB74E6">
        <w:rPr>
          <w:rFonts w:ascii="Times New Roman" w:hAnsi="Times New Roman" w:cs="Times New Roman"/>
        </w:rPr>
        <w:t xml:space="preserve"> desses ambientes.</w:t>
      </w:r>
    </w:p>
    <w:p w14:paraId="6C8CF0B7" w14:textId="0F39B74A" w:rsidR="008A0AB7" w:rsidRDefault="008A0AB7" w:rsidP="008A0AB7">
      <w:pPr>
        <w:pStyle w:val="PARAGRAFO"/>
        <w:rPr>
          <w:rFonts w:ascii="Times New Roman" w:hAnsi="Times New Roman" w:cs="Times New Roman"/>
        </w:rPr>
      </w:pPr>
      <w:r w:rsidRPr="008A0AB7">
        <w:rPr>
          <w:rFonts w:ascii="Times New Roman" w:hAnsi="Times New Roman" w:cs="Times New Roman"/>
        </w:rPr>
        <w:t xml:space="preserve">Embora </w:t>
      </w:r>
      <w:r w:rsidR="00EB74E6">
        <w:rPr>
          <w:rFonts w:ascii="Times New Roman" w:hAnsi="Times New Roman" w:cs="Times New Roman"/>
        </w:rPr>
        <w:t>o plano empregue</w:t>
      </w:r>
      <w:r w:rsidRPr="008A0AB7">
        <w:rPr>
          <w:rFonts w:ascii="Times New Roman" w:hAnsi="Times New Roman" w:cs="Times New Roman"/>
        </w:rPr>
        <w:t xml:space="preserve"> o termo “raio de influência”, sugerindo uma área de serviço </w:t>
      </w:r>
      <w:r w:rsidR="00BC6167">
        <w:rPr>
          <w:rFonts w:ascii="Times New Roman" w:hAnsi="Times New Roman" w:cs="Times New Roman"/>
        </w:rPr>
        <w:t>delimitada</w:t>
      </w:r>
      <w:r w:rsidRPr="008A0AB7">
        <w:rPr>
          <w:rFonts w:ascii="Times New Roman" w:hAnsi="Times New Roman" w:cs="Times New Roman"/>
        </w:rPr>
        <w:t xml:space="preserve"> a</w:t>
      </w:r>
      <w:r w:rsidR="00BC6167">
        <w:rPr>
          <w:rFonts w:ascii="Times New Roman" w:hAnsi="Times New Roman" w:cs="Times New Roman"/>
        </w:rPr>
        <w:t xml:space="preserve"> partir de</w:t>
      </w:r>
      <w:r w:rsidRPr="008A0AB7">
        <w:rPr>
          <w:rFonts w:ascii="Times New Roman" w:hAnsi="Times New Roman" w:cs="Times New Roman"/>
        </w:rPr>
        <w:t xml:space="preserve"> um </w:t>
      </w:r>
      <w:r w:rsidRPr="008A0AB7">
        <w:rPr>
          <w:rFonts w:ascii="Times New Roman" w:hAnsi="Times New Roman" w:cs="Times New Roman"/>
          <w:i/>
        </w:rPr>
        <w:t>buffer</w:t>
      </w:r>
      <w:r w:rsidRPr="008A0AB7">
        <w:rPr>
          <w:rFonts w:ascii="Times New Roman" w:hAnsi="Times New Roman" w:cs="Times New Roman"/>
        </w:rPr>
        <w:t xml:space="preserve"> do perímetro da área verde, estudos </w:t>
      </w:r>
      <w:r w:rsidR="00BC6167">
        <w:rPr>
          <w:rFonts w:ascii="Times New Roman" w:hAnsi="Times New Roman" w:cs="Times New Roman"/>
        </w:rPr>
        <w:t>têm proposto</w:t>
      </w:r>
      <w:r w:rsidRPr="008A0AB7">
        <w:rPr>
          <w:rFonts w:ascii="Times New Roman" w:hAnsi="Times New Roman" w:cs="Times New Roman"/>
        </w:rPr>
        <w:t xml:space="preserve"> </w:t>
      </w:r>
      <w:r w:rsidR="00BC6167">
        <w:rPr>
          <w:rFonts w:ascii="Times New Roman" w:hAnsi="Times New Roman" w:cs="Times New Roman"/>
        </w:rPr>
        <w:t>o uso do</w:t>
      </w:r>
      <w:r w:rsidRPr="008A0AB7">
        <w:rPr>
          <w:rFonts w:ascii="Times New Roman" w:hAnsi="Times New Roman" w:cs="Times New Roman"/>
        </w:rPr>
        <w:t xml:space="preserve"> tempo de deslocamento ou distância percorrida sob </w:t>
      </w:r>
      <w:r w:rsidR="00BC6167">
        <w:rPr>
          <w:rFonts w:ascii="Times New Roman" w:hAnsi="Times New Roman" w:cs="Times New Roman"/>
        </w:rPr>
        <w:t>um</w:t>
      </w:r>
      <w:r w:rsidRPr="008A0AB7">
        <w:rPr>
          <w:rFonts w:ascii="Times New Roman" w:hAnsi="Times New Roman" w:cs="Times New Roman"/>
        </w:rPr>
        <w:t>a malha viária</w:t>
      </w:r>
      <w:r w:rsidR="004F7E04">
        <w:rPr>
          <w:rFonts w:ascii="Times New Roman" w:hAnsi="Times New Roman" w:cs="Times New Roman"/>
        </w:rPr>
        <w:t xml:space="preserve"> (COMBER</w:t>
      </w:r>
      <w:r w:rsidR="00D93E80">
        <w:rPr>
          <w:rFonts w:ascii="Times New Roman" w:hAnsi="Times New Roman" w:cs="Times New Roman"/>
        </w:rPr>
        <w:t xml:space="preserve"> et al.</w:t>
      </w:r>
      <w:r w:rsidR="004F7E04">
        <w:rPr>
          <w:rFonts w:ascii="Times New Roman" w:hAnsi="Times New Roman" w:cs="Times New Roman"/>
        </w:rPr>
        <w:t>, 2008)</w:t>
      </w:r>
      <w:r w:rsidRPr="008A0AB7">
        <w:rPr>
          <w:rFonts w:ascii="Times New Roman" w:hAnsi="Times New Roman" w:cs="Times New Roman"/>
        </w:rPr>
        <w:t>. Com isso, consideram-se os obstáculos, a não-linearidade das ruas de uma cidade, ou até a própria falta de arruamentos</w:t>
      </w:r>
      <w:r w:rsidR="00BC6167">
        <w:rPr>
          <w:rFonts w:ascii="Times New Roman" w:hAnsi="Times New Roman" w:cs="Times New Roman"/>
        </w:rPr>
        <w:t xml:space="preserve"> na delimitação da área de serviço</w:t>
      </w:r>
      <w:r w:rsidRPr="008A0AB7">
        <w:rPr>
          <w:rFonts w:ascii="Times New Roman" w:hAnsi="Times New Roman" w:cs="Times New Roman"/>
        </w:rPr>
        <w:t xml:space="preserve">. Neste estudo adotou-se a distância percorrida sob a malha viária dada a disponibilidade desta no banco de dados do MUBDG. A Figura 3.1 </w:t>
      </w:r>
      <w:r w:rsidR="00BC6167">
        <w:rPr>
          <w:rFonts w:ascii="Times New Roman" w:hAnsi="Times New Roman" w:cs="Times New Roman"/>
        </w:rPr>
        <w:t>(A, B e C) apresenta</w:t>
      </w:r>
      <w:r w:rsidRPr="008A0AB7">
        <w:rPr>
          <w:rFonts w:ascii="Times New Roman" w:hAnsi="Times New Roman" w:cs="Times New Roman"/>
        </w:rPr>
        <w:t xml:space="preserve"> um resumo das etapas empregadas para calcular a área de serviço cultural a partir das áreas verdes e uma comparação da área de serviço definida a partir da malha viária e a partir de um </w:t>
      </w:r>
      <w:r w:rsidRPr="008A0AB7">
        <w:rPr>
          <w:rFonts w:ascii="Times New Roman" w:hAnsi="Times New Roman" w:cs="Times New Roman"/>
          <w:i/>
        </w:rPr>
        <w:t>buffer</w:t>
      </w:r>
      <w:r w:rsidRPr="008A0AB7">
        <w:rPr>
          <w:rFonts w:ascii="Times New Roman" w:hAnsi="Times New Roman" w:cs="Times New Roman"/>
        </w:rPr>
        <w:t xml:space="preserve"> (Figura 3.1.D). </w:t>
      </w:r>
    </w:p>
    <w:p w14:paraId="75FB9A5B" w14:textId="6974F0EE" w:rsidR="008A0AB7" w:rsidRPr="008A0AB7" w:rsidRDefault="008A0AB7" w:rsidP="008A0AB7">
      <w:pPr>
        <w:pStyle w:val="PARAGRAFO"/>
        <w:rPr>
          <w:rFonts w:ascii="Times New Roman" w:hAnsi="Times New Roman" w:cs="Times New Roman"/>
        </w:rPr>
      </w:pPr>
      <w:r w:rsidRPr="008A0AB7">
        <w:rPr>
          <w:rFonts w:ascii="Times New Roman" w:hAnsi="Times New Roman" w:cs="Times New Roman"/>
        </w:rPr>
        <w:t xml:space="preserve">Com a malha viária, imagens de alta resolução no </w:t>
      </w:r>
      <w:r w:rsidRPr="008A0AB7">
        <w:rPr>
          <w:rFonts w:ascii="Times New Roman" w:hAnsi="Times New Roman" w:cs="Times New Roman"/>
          <w:i/>
        </w:rPr>
        <w:t>Google Earth</w:t>
      </w:r>
      <w:r w:rsidRPr="008A0AB7">
        <w:rPr>
          <w:rFonts w:ascii="Times New Roman" w:hAnsi="Times New Roman" w:cs="Times New Roman"/>
        </w:rPr>
        <w:t xml:space="preserve"> e da ferramenta </w:t>
      </w:r>
      <w:r w:rsidRPr="008A0AB7">
        <w:rPr>
          <w:rFonts w:ascii="Times New Roman" w:hAnsi="Times New Roman" w:cs="Times New Roman"/>
          <w:i/>
        </w:rPr>
        <w:t xml:space="preserve">Street </w:t>
      </w:r>
      <w:proofErr w:type="spellStart"/>
      <w:r w:rsidRPr="008A0AB7">
        <w:rPr>
          <w:rFonts w:ascii="Times New Roman" w:hAnsi="Times New Roman" w:cs="Times New Roman"/>
          <w:i/>
        </w:rPr>
        <w:t>View</w:t>
      </w:r>
      <w:proofErr w:type="spellEnd"/>
      <w:r w:rsidRPr="008A0AB7">
        <w:rPr>
          <w:rFonts w:ascii="Times New Roman" w:hAnsi="Times New Roman" w:cs="Times New Roman"/>
        </w:rPr>
        <w:t xml:space="preserve"> do </w:t>
      </w:r>
      <w:r w:rsidRPr="008A0AB7">
        <w:rPr>
          <w:rFonts w:ascii="Times New Roman" w:hAnsi="Times New Roman" w:cs="Times New Roman"/>
          <w:i/>
        </w:rPr>
        <w:t xml:space="preserve">Google </w:t>
      </w:r>
      <w:proofErr w:type="spellStart"/>
      <w:r w:rsidRPr="008A0AB7">
        <w:rPr>
          <w:rFonts w:ascii="Times New Roman" w:hAnsi="Times New Roman" w:cs="Times New Roman"/>
          <w:i/>
        </w:rPr>
        <w:t>Maps</w:t>
      </w:r>
      <w:proofErr w:type="spellEnd"/>
      <w:r w:rsidRPr="008A0AB7">
        <w:rPr>
          <w:rFonts w:ascii="Times New Roman" w:hAnsi="Times New Roman" w:cs="Times New Roman"/>
        </w:rPr>
        <w:t>, mais próximas ao ano de 2010, foram inferidos pontos de acesso às áreas verdes ao longo do seu perímetro, quando evidenciada pista de caminhada, ou mais próximos das infraestruturas específicas (e.g. quadra esportiva) se identificadas nas imagens</w:t>
      </w:r>
      <w:r w:rsidR="00BD2BA3">
        <w:rPr>
          <w:rFonts w:ascii="Times New Roman" w:hAnsi="Times New Roman" w:cs="Times New Roman"/>
        </w:rPr>
        <w:t>. Quando</w:t>
      </w:r>
      <w:r w:rsidRPr="008A0AB7">
        <w:rPr>
          <w:rFonts w:ascii="Times New Roman" w:hAnsi="Times New Roman" w:cs="Times New Roman"/>
        </w:rPr>
        <w:t xml:space="preserve"> nenhuma infraestrutura</w:t>
      </w:r>
      <w:r w:rsidR="00BD2BA3">
        <w:rPr>
          <w:rFonts w:ascii="Times New Roman" w:hAnsi="Times New Roman" w:cs="Times New Roman"/>
        </w:rPr>
        <w:t xml:space="preserve"> era </w:t>
      </w:r>
      <w:r w:rsidR="00BD2BA3" w:rsidRPr="008A0AB7">
        <w:rPr>
          <w:rFonts w:ascii="Times New Roman" w:hAnsi="Times New Roman" w:cs="Times New Roman"/>
        </w:rPr>
        <w:t>visualizada</w:t>
      </w:r>
      <w:r w:rsidR="00BC6167">
        <w:rPr>
          <w:rFonts w:ascii="Times New Roman" w:hAnsi="Times New Roman" w:cs="Times New Roman"/>
        </w:rPr>
        <w:t xml:space="preserve"> por falta de imagem na data investigada</w:t>
      </w:r>
      <w:r w:rsidRPr="008A0AB7">
        <w:rPr>
          <w:rFonts w:ascii="Times New Roman" w:hAnsi="Times New Roman" w:cs="Times New Roman"/>
        </w:rPr>
        <w:t xml:space="preserve">, considerou-se o próprio </w:t>
      </w:r>
      <w:proofErr w:type="spellStart"/>
      <w:r w:rsidRPr="008A0AB7">
        <w:rPr>
          <w:rFonts w:ascii="Times New Roman" w:hAnsi="Times New Roman" w:cs="Times New Roman"/>
        </w:rPr>
        <w:t>centróide</w:t>
      </w:r>
      <w:proofErr w:type="spellEnd"/>
      <w:r w:rsidRPr="008A0AB7">
        <w:rPr>
          <w:rFonts w:ascii="Times New Roman" w:hAnsi="Times New Roman" w:cs="Times New Roman"/>
        </w:rPr>
        <w:t xml:space="preserve"> do parque.</w:t>
      </w:r>
    </w:p>
    <w:p w14:paraId="5F7D6BB1" w14:textId="72E419CB" w:rsidR="004D094C" w:rsidRDefault="008A0AB7" w:rsidP="004F7E04">
      <w:pPr>
        <w:pStyle w:val="PARAGRAFO"/>
        <w:rPr>
          <w:rFonts w:ascii="Times New Roman" w:hAnsi="Times New Roman" w:cs="Times New Roman"/>
        </w:rPr>
      </w:pPr>
      <w:r w:rsidRPr="008A0AB7">
        <w:rPr>
          <w:rFonts w:ascii="Times New Roman" w:hAnsi="Times New Roman" w:cs="Times New Roman"/>
        </w:rPr>
        <w:t xml:space="preserve">Utilizou-se a ferramenta </w:t>
      </w:r>
      <w:r w:rsidRPr="008A0AB7">
        <w:rPr>
          <w:rFonts w:ascii="Times New Roman" w:hAnsi="Times New Roman" w:cs="Times New Roman"/>
          <w:i/>
        </w:rPr>
        <w:t xml:space="preserve">Service área </w:t>
      </w:r>
      <w:proofErr w:type="spellStart"/>
      <w:r w:rsidRPr="008A0AB7">
        <w:rPr>
          <w:rFonts w:ascii="Times New Roman" w:hAnsi="Times New Roman" w:cs="Times New Roman"/>
          <w:i/>
        </w:rPr>
        <w:t>from</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layer</w:t>
      </w:r>
      <w:proofErr w:type="spellEnd"/>
      <w:r w:rsidRPr="008A0AB7">
        <w:rPr>
          <w:rFonts w:ascii="Times New Roman" w:hAnsi="Times New Roman" w:cs="Times New Roman"/>
          <w:i/>
        </w:rPr>
        <w:t xml:space="preserve"> </w:t>
      </w:r>
      <w:r w:rsidRPr="008A0AB7">
        <w:rPr>
          <w:rFonts w:ascii="Times New Roman" w:hAnsi="Times New Roman" w:cs="Times New Roman"/>
        </w:rPr>
        <w:t xml:space="preserve">do </w:t>
      </w:r>
      <w:r w:rsidRPr="008A0AB7">
        <w:rPr>
          <w:rFonts w:ascii="Times New Roman" w:hAnsi="Times New Roman" w:cs="Times New Roman"/>
          <w:i/>
        </w:rPr>
        <w:t>Q</w:t>
      </w:r>
      <w:r w:rsidR="00807929">
        <w:rPr>
          <w:rFonts w:ascii="Times New Roman" w:hAnsi="Times New Roman" w:cs="Times New Roman"/>
          <w:i/>
        </w:rPr>
        <w:t xml:space="preserve">uantum </w:t>
      </w:r>
      <w:r w:rsidRPr="008A0AB7">
        <w:rPr>
          <w:rFonts w:ascii="Times New Roman" w:hAnsi="Times New Roman" w:cs="Times New Roman"/>
          <w:i/>
        </w:rPr>
        <w:t>GIS</w:t>
      </w:r>
      <w:r w:rsidRPr="008A0AB7">
        <w:rPr>
          <w:rFonts w:ascii="Times New Roman" w:hAnsi="Times New Roman" w:cs="Times New Roman"/>
        </w:rPr>
        <w:t xml:space="preserve"> para o cálculo das possíveis rotas partindo dos pontos de acesso e da malha viária. Este algoritmo cria um vetor do tipo linha representando todas as </w:t>
      </w:r>
      <w:r w:rsidR="00BD2BA3">
        <w:rPr>
          <w:rFonts w:ascii="Times New Roman" w:hAnsi="Times New Roman" w:cs="Times New Roman"/>
        </w:rPr>
        <w:t xml:space="preserve">rotas </w:t>
      </w:r>
      <w:r w:rsidRPr="008A0AB7">
        <w:rPr>
          <w:rFonts w:ascii="Times New Roman" w:hAnsi="Times New Roman" w:cs="Times New Roman"/>
        </w:rPr>
        <w:t>dentro da distância estipulada pelo usuário (F</w:t>
      </w:r>
      <w:r w:rsidR="00BD2BA3">
        <w:rPr>
          <w:rFonts w:ascii="Times New Roman" w:hAnsi="Times New Roman" w:cs="Times New Roman"/>
        </w:rPr>
        <w:t>igura 2.A e 2.B). Para definir a área envolvendo</w:t>
      </w:r>
      <w:r w:rsidRPr="008A0AB7">
        <w:rPr>
          <w:rFonts w:ascii="Times New Roman" w:hAnsi="Times New Roman" w:cs="Times New Roman"/>
        </w:rPr>
        <w:t xml:space="preserve"> a malha viária foram utilizadas a operação geométrica “</w:t>
      </w:r>
      <w:proofErr w:type="spellStart"/>
      <w:r w:rsidRPr="008A0AB7">
        <w:rPr>
          <w:rFonts w:ascii="Times New Roman" w:hAnsi="Times New Roman" w:cs="Times New Roman"/>
          <w:i/>
        </w:rPr>
        <w:t>Convex</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hull</w:t>
      </w:r>
      <w:proofErr w:type="spellEnd"/>
      <w:r w:rsidRPr="008A0AB7">
        <w:rPr>
          <w:rFonts w:ascii="Times New Roman" w:hAnsi="Times New Roman" w:cs="Times New Roman"/>
        </w:rPr>
        <w:t>” (Polígono convexo)</w:t>
      </w:r>
      <w:r w:rsidR="00BD2BA3">
        <w:rPr>
          <w:rFonts w:ascii="Times New Roman" w:hAnsi="Times New Roman" w:cs="Times New Roman"/>
        </w:rPr>
        <w:t xml:space="preserve"> (Figura 2.C),</w:t>
      </w:r>
      <w:r w:rsidRPr="008A0AB7">
        <w:rPr>
          <w:rFonts w:ascii="Times New Roman" w:hAnsi="Times New Roman" w:cs="Times New Roman"/>
        </w:rPr>
        <w:t xml:space="preserve"> seguida da edição </w:t>
      </w:r>
      <w:r w:rsidRPr="008A0AB7">
        <w:rPr>
          <w:rFonts w:ascii="Times New Roman" w:hAnsi="Times New Roman" w:cs="Times New Roman"/>
          <w:i/>
        </w:rPr>
        <w:t xml:space="preserve">Merge </w:t>
      </w:r>
      <w:proofErr w:type="spellStart"/>
      <w:r w:rsidRPr="008A0AB7">
        <w:rPr>
          <w:rFonts w:ascii="Times New Roman" w:hAnsi="Times New Roman" w:cs="Times New Roman"/>
          <w:i/>
        </w:rPr>
        <w:t>selected</w:t>
      </w:r>
      <w:proofErr w:type="spellEnd"/>
      <w:r w:rsidRPr="008A0AB7">
        <w:rPr>
          <w:rFonts w:ascii="Times New Roman" w:hAnsi="Times New Roman" w:cs="Times New Roman"/>
          <w:i/>
        </w:rPr>
        <w:t xml:space="preserve"> </w:t>
      </w:r>
      <w:proofErr w:type="spellStart"/>
      <w:r w:rsidRPr="008A0AB7">
        <w:rPr>
          <w:rFonts w:ascii="Times New Roman" w:hAnsi="Times New Roman" w:cs="Times New Roman"/>
          <w:i/>
        </w:rPr>
        <w:t>features</w:t>
      </w:r>
      <w:proofErr w:type="spellEnd"/>
      <w:r w:rsidRPr="008A0AB7">
        <w:rPr>
          <w:rFonts w:ascii="Times New Roman" w:hAnsi="Times New Roman" w:cs="Times New Roman"/>
          <w:i/>
        </w:rPr>
        <w:t xml:space="preserve"> </w:t>
      </w:r>
      <w:r w:rsidRPr="008A0AB7">
        <w:rPr>
          <w:rFonts w:ascii="Times New Roman" w:hAnsi="Times New Roman" w:cs="Times New Roman"/>
        </w:rPr>
        <w:t>(Mes</w:t>
      </w:r>
      <w:r w:rsidR="00BD2BA3">
        <w:rPr>
          <w:rFonts w:ascii="Times New Roman" w:hAnsi="Times New Roman" w:cs="Times New Roman"/>
        </w:rPr>
        <w:t>clar feições selecionadas) para</w:t>
      </w:r>
      <w:r w:rsidRPr="008A0AB7">
        <w:rPr>
          <w:rFonts w:ascii="Times New Roman" w:hAnsi="Times New Roman" w:cs="Times New Roman"/>
        </w:rPr>
        <w:t xml:space="preserve"> </w:t>
      </w:r>
      <w:r w:rsidR="00BD2BA3">
        <w:rPr>
          <w:rFonts w:ascii="Times New Roman" w:hAnsi="Times New Roman" w:cs="Times New Roman"/>
        </w:rPr>
        <w:t xml:space="preserve">unir </w:t>
      </w:r>
      <w:r w:rsidRPr="008A0AB7">
        <w:rPr>
          <w:rFonts w:ascii="Times New Roman" w:hAnsi="Times New Roman" w:cs="Times New Roman"/>
        </w:rPr>
        <w:t>feições com sobreposição. Para distinguir zonas entre 600 e 2400m, foi aplicada subtração en</w:t>
      </w:r>
      <w:r>
        <w:rPr>
          <w:rFonts w:ascii="Times New Roman" w:hAnsi="Times New Roman" w:cs="Times New Roman"/>
        </w:rPr>
        <w:t xml:space="preserve">tre as camadas vetoriais. </w:t>
      </w:r>
    </w:p>
    <w:p w14:paraId="3219F2BE" w14:textId="4798DCD7" w:rsidR="008A0AB7" w:rsidRPr="008A0AB7" w:rsidRDefault="008A0AB7" w:rsidP="008A0AB7">
      <w:pPr>
        <w:pStyle w:val="FIGURA"/>
        <w:ind w:left="1247" w:hanging="1247"/>
        <w:jc w:val="both"/>
        <w:rPr>
          <w:rFonts w:ascii="Times New Roman" w:hAnsi="Times New Roman" w:cs="Times New Roman"/>
        </w:rPr>
      </w:pPr>
      <w:bookmarkStart w:id="40" w:name="_Toc461691671"/>
      <w:r w:rsidRPr="008A0AB7">
        <w:rPr>
          <w:rFonts w:ascii="Times New Roman" w:hAnsi="Times New Roman" w:cs="Times New Roman"/>
        </w:rPr>
        <w:lastRenderedPageBreak/>
        <w:t>Figura 3.1 - Etapas para delimitação das áreas de serviço cultural a partir das áreas verdes consideradas neste estudo.</w:t>
      </w:r>
      <w:bookmarkEnd w:id="40"/>
      <w:r w:rsidRPr="008A0AB7">
        <w:rPr>
          <w:rFonts w:ascii="Times New Roman" w:hAnsi="Times New Roman" w:cs="Times New Roman"/>
        </w:rPr>
        <w:t xml:space="preserve"> </w:t>
      </w:r>
    </w:p>
    <w:p w14:paraId="28822C9B" w14:textId="77777777" w:rsidR="008A0AB7" w:rsidRPr="008A0AB7" w:rsidRDefault="008A0AB7" w:rsidP="008A0AB7">
      <w:pPr>
        <w:pStyle w:val="PARAGRAFO"/>
        <w:rPr>
          <w:rFonts w:ascii="Times New Roman" w:hAnsi="Times New Roman" w:cs="Times New Roman"/>
        </w:rPr>
      </w:pPr>
      <w:r w:rsidRPr="008A0AB7">
        <w:rPr>
          <w:rFonts w:ascii="Times New Roman" w:hAnsi="Times New Roman" w:cs="Times New Roman"/>
          <w:noProof/>
          <w:lang w:val="en-US"/>
        </w:rPr>
        <w:drawing>
          <wp:inline distT="0" distB="0" distL="0" distR="0" wp14:anchorId="0DDD29EF" wp14:editId="789E5FA2">
            <wp:extent cx="5400040" cy="4139177"/>
            <wp:effectExtent l="0" t="0" r="1016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o1(Ge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139177"/>
                    </a:xfrm>
                    <a:prstGeom prst="rect">
                      <a:avLst/>
                    </a:prstGeom>
                  </pic:spPr>
                </pic:pic>
              </a:graphicData>
            </a:graphic>
          </wp:inline>
        </w:drawing>
      </w:r>
    </w:p>
    <w:p w14:paraId="5867321B" w14:textId="687B292C" w:rsidR="00B846D2" w:rsidRPr="00F83012" w:rsidRDefault="00B846D2" w:rsidP="00F83012">
      <w:pPr>
        <w:pStyle w:val="PARAGRAFO"/>
        <w:spacing w:after="0" w:line="276" w:lineRule="auto"/>
        <w:rPr>
          <w:rFonts w:ascii="Times New Roman" w:hAnsi="Times New Roman" w:cs="Times New Roman"/>
          <w:sz w:val="22"/>
          <w:szCs w:val="22"/>
        </w:rPr>
      </w:pPr>
      <w:r w:rsidRPr="00F83012">
        <w:rPr>
          <w:rFonts w:ascii="Times New Roman" w:hAnsi="Times New Roman" w:cs="Times New Roman"/>
          <w:sz w:val="22"/>
          <w:szCs w:val="22"/>
        </w:rPr>
        <w:t xml:space="preserve">A. pontos de acesso (em amarelo) inserido no perímetro de uma área verde próximos a cruzamento da malha viária; B. Exemplo de rota de 600m percorrida ao longo da malha viária; C. polígono convexo envolvente da malha viária com todas as rotas de 600m; D. comparação entre a área definida a partir da distância percorrida na malha viária e um </w:t>
      </w:r>
      <w:r w:rsidRPr="00F83012">
        <w:rPr>
          <w:rFonts w:ascii="Times New Roman" w:hAnsi="Times New Roman" w:cs="Times New Roman"/>
          <w:i/>
          <w:sz w:val="22"/>
          <w:szCs w:val="22"/>
        </w:rPr>
        <w:t>buffer</w:t>
      </w:r>
      <w:r w:rsidRPr="00F83012">
        <w:rPr>
          <w:rFonts w:ascii="Times New Roman" w:hAnsi="Times New Roman" w:cs="Times New Roman"/>
          <w:sz w:val="22"/>
          <w:szCs w:val="22"/>
        </w:rPr>
        <w:t xml:space="preserve"> a partir dos pontos de acesso.</w:t>
      </w:r>
    </w:p>
    <w:p w14:paraId="57E75F70" w14:textId="0A800FB8" w:rsidR="00B846D2" w:rsidRDefault="00F83012" w:rsidP="00F83012">
      <w:pPr>
        <w:pStyle w:val="PARAGRAFO"/>
        <w:spacing w:after="0" w:line="276" w:lineRule="auto"/>
        <w:rPr>
          <w:rFonts w:ascii="Times New Roman" w:hAnsi="Times New Roman" w:cs="Times New Roman"/>
          <w:sz w:val="22"/>
          <w:szCs w:val="22"/>
        </w:rPr>
      </w:pPr>
      <w:r w:rsidRPr="00F83012">
        <w:rPr>
          <w:rFonts w:ascii="Times New Roman" w:hAnsi="Times New Roman" w:cs="Times New Roman"/>
          <w:sz w:val="22"/>
          <w:szCs w:val="22"/>
        </w:rPr>
        <w:t xml:space="preserve">Fonte: </w:t>
      </w:r>
      <w:r w:rsidR="008F4F1D">
        <w:rPr>
          <w:rFonts w:ascii="Times New Roman" w:hAnsi="Times New Roman" w:cs="Times New Roman"/>
          <w:sz w:val="22"/>
          <w:szCs w:val="22"/>
        </w:rPr>
        <w:t>produção</w:t>
      </w:r>
      <w:r w:rsidRPr="00F83012">
        <w:rPr>
          <w:rFonts w:ascii="Times New Roman" w:hAnsi="Times New Roman" w:cs="Times New Roman"/>
          <w:sz w:val="22"/>
          <w:szCs w:val="22"/>
        </w:rPr>
        <w:t xml:space="preserve"> do autor</w:t>
      </w:r>
    </w:p>
    <w:p w14:paraId="2545FB0C" w14:textId="77777777" w:rsidR="00F83012" w:rsidRPr="00F83012" w:rsidRDefault="00F83012" w:rsidP="00F83012">
      <w:pPr>
        <w:pStyle w:val="PARAGRAFO"/>
        <w:spacing w:after="0" w:line="276" w:lineRule="auto"/>
        <w:rPr>
          <w:rFonts w:ascii="Times New Roman" w:hAnsi="Times New Roman" w:cs="Times New Roman"/>
          <w:sz w:val="22"/>
          <w:szCs w:val="22"/>
        </w:rPr>
      </w:pPr>
    </w:p>
    <w:p w14:paraId="24F5F806" w14:textId="5650C2C2" w:rsidR="008A0AB7" w:rsidRPr="008A0AB7" w:rsidRDefault="008A0AB7" w:rsidP="008A0AB7">
      <w:pPr>
        <w:pStyle w:val="PARAGRAFO"/>
        <w:rPr>
          <w:rFonts w:ascii="Times New Roman" w:hAnsi="Times New Roman" w:cs="Times New Roman"/>
        </w:rPr>
      </w:pPr>
      <w:r w:rsidRPr="008A0AB7">
        <w:rPr>
          <w:rFonts w:ascii="Times New Roman" w:hAnsi="Times New Roman" w:cs="Times New Roman"/>
        </w:rPr>
        <w:t>Antes da última etapa de processamento, calculou-se a área (Km</w:t>
      </w:r>
      <w:r w:rsidRPr="008A0AB7">
        <w:rPr>
          <w:rFonts w:ascii="Times New Roman" w:hAnsi="Times New Roman" w:cs="Times New Roman"/>
          <w:vertAlign w:val="superscript"/>
        </w:rPr>
        <w:t>2</w:t>
      </w:r>
      <w:r w:rsidRPr="008A0AB7">
        <w:rPr>
          <w:rFonts w:ascii="Times New Roman" w:hAnsi="Times New Roman" w:cs="Times New Roman"/>
        </w:rPr>
        <w:t>) e densidade demográfica dos setores censitários (número de habitantes/Km</w:t>
      </w:r>
      <w:r w:rsidRPr="008A0AB7">
        <w:rPr>
          <w:rFonts w:ascii="Times New Roman" w:hAnsi="Times New Roman" w:cs="Times New Roman"/>
          <w:vertAlign w:val="superscript"/>
        </w:rPr>
        <w:t>2</w:t>
      </w:r>
      <w:r w:rsidRPr="008A0AB7">
        <w:rPr>
          <w:rFonts w:ascii="Times New Roman" w:hAnsi="Times New Roman" w:cs="Times New Roman"/>
        </w:rPr>
        <w:t>). A partir disso isso realizou-se a intersecção e subtração dos setores censitários com as áreas de serviço e o cálculo do número de pessoas a partir do produto entre a densidade demográfica dos setores e a área calculada</w:t>
      </w:r>
      <w:r w:rsidR="00BC6167">
        <w:rPr>
          <w:rFonts w:ascii="Times New Roman" w:hAnsi="Times New Roman" w:cs="Times New Roman"/>
        </w:rPr>
        <w:t xml:space="preserve"> dos setores</w:t>
      </w:r>
      <w:r w:rsidRPr="008A0AB7">
        <w:rPr>
          <w:rFonts w:ascii="Times New Roman" w:hAnsi="Times New Roman" w:cs="Times New Roman"/>
        </w:rPr>
        <w:t xml:space="preserve"> em cada </w:t>
      </w:r>
      <w:r w:rsidR="00702DA3">
        <w:rPr>
          <w:rFonts w:ascii="Times New Roman" w:hAnsi="Times New Roman" w:cs="Times New Roman"/>
        </w:rPr>
        <w:t>área de</w:t>
      </w:r>
      <w:r w:rsidRPr="008A0AB7">
        <w:rPr>
          <w:rFonts w:ascii="Times New Roman" w:hAnsi="Times New Roman" w:cs="Times New Roman"/>
        </w:rPr>
        <w:t xml:space="preserve"> serviço.</w:t>
      </w:r>
      <w:bookmarkStart w:id="41" w:name="_Toc310505089"/>
      <w:bookmarkStart w:id="42" w:name="_Toc310505197"/>
      <w:bookmarkStart w:id="43" w:name="_Toc310505283"/>
      <w:bookmarkStart w:id="44" w:name="_Toc412529101"/>
      <w:bookmarkStart w:id="45" w:name="_Toc503276460"/>
      <w:bookmarkStart w:id="46" w:name="_Toc503422489"/>
      <w:r w:rsidRPr="008A0AB7">
        <w:rPr>
          <w:rFonts w:ascii="Times New Roman" w:hAnsi="Times New Roman" w:cs="Times New Roman"/>
        </w:rPr>
        <w:br w:type="page"/>
      </w:r>
    </w:p>
    <w:p w14:paraId="0B38BD1F" w14:textId="6D82B72C" w:rsidR="008A0AB7" w:rsidRPr="008A0AB7" w:rsidRDefault="00D94C80" w:rsidP="008A0AB7">
      <w:pPr>
        <w:pStyle w:val="Heading1"/>
        <w:rPr>
          <w:rFonts w:ascii="Times New Roman" w:hAnsi="Times New Roman"/>
        </w:rPr>
      </w:pPr>
      <w:bookmarkStart w:id="47" w:name="_Toc461691735"/>
      <w:bookmarkStart w:id="48" w:name="_Toc310505090"/>
      <w:bookmarkEnd w:id="41"/>
      <w:bookmarkEnd w:id="42"/>
      <w:bookmarkEnd w:id="43"/>
      <w:bookmarkEnd w:id="44"/>
      <w:bookmarkEnd w:id="45"/>
      <w:bookmarkEnd w:id="46"/>
      <w:r w:rsidRPr="008A0AB7">
        <w:rPr>
          <w:rFonts w:ascii="Times New Roman" w:hAnsi="Times New Roman"/>
          <w:caps w:val="0"/>
        </w:rPr>
        <w:lastRenderedPageBreak/>
        <w:t>RESULTADOS E DISCUSSÃO</w:t>
      </w:r>
      <w:bookmarkEnd w:id="47"/>
      <w:r w:rsidRPr="008A0AB7">
        <w:rPr>
          <w:rFonts w:ascii="Times New Roman" w:hAnsi="Times New Roman"/>
          <w:caps w:val="0"/>
        </w:rPr>
        <w:t xml:space="preserve"> </w:t>
      </w:r>
    </w:p>
    <w:p w14:paraId="1ABC17EB" w14:textId="77777777" w:rsidR="008A0AB7" w:rsidRPr="008A0AB7" w:rsidRDefault="008A0AB7" w:rsidP="008A0AB7">
      <w:pPr>
        <w:pStyle w:val="Heading2"/>
        <w:rPr>
          <w:rFonts w:ascii="Times New Roman" w:hAnsi="Times New Roman"/>
        </w:rPr>
      </w:pPr>
      <w:bookmarkStart w:id="49" w:name="_Toc461691736"/>
      <w:r w:rsidRPr="008A0AB7">
        <w:rPr>
          <w:rFonts w:ascii="Times New Roman" w:hAnsi="Times New Roman"/>
        </w:rPr>
        <w:t>Análise nos subdistritos</w:t>
      </w:r>
      <w:bookmarkEnd w:id="49"/>
    </w:p>
    <w:p w14:paraId="3CEE5B0D" w14:textId="13E0C512" w:rsidR="008A0AB7" w:rsidRDefault="008A0AB7" w:rsidP="008A0AB7">
      <w:pPr>
        <w:pStyle w:val="PARAGRAFO"/>
        <w:rPr>
          <w:rFonts w:ascii="Times New Roman" w:hAnsi="Times New Roman" w:cs="Times New Roman"/>
        </w:rPr>
      </w:pPr>
      <w:r w:rsidRPr="008A0AB7">
        <w:rPr>
          <w:rFonts w:ascii="Times New Roman" w:hAnsi="Times New Roman" w:cs="Times New Roman"/>
        </w:rPr>
        <w:t xml:space="preserve">A Figura </w:t>
      </w:r>
      <w:r w:rsidR="007A15E4">
        <w:rPr>
          <w:rFonts w:ascii="Times New Roman" w:hAnsi="Times New Roman" w:cs="Times New Roman"/>
        </w:rPr>
        <w:t>4.1</w:t>
      </w:r>
      <w:r w:rsidRPr="008A0AB7">
        <w:rPr>
          <w:rFonts w:ascii="Times New Roman" w:hAnsi="Times New Roman" w:cs="Times New Roman"/>
        </w:rPr>
        <w:t xml:space="preserve"> apresenta a distribuição das áreas verdes classificada</w:t>
      </w:r>
      <w:r w:rsidR="007A15E4">
        <w:rPr>
          <w:rFonts w:ascii="Times New Roman" w:hAnsi="Times New Roman" w:cs="Times New Roman"/>
        </w:rPr>
        <w:t>s</w:t>
      </w:r>
      <w:r w:rsidRPr="008A0AB7">
        <w:rPr>
          <w:rFonts w:ascii="Times New Roman" w:hAnsi="Times New Roman" w:cs="Times New Roman"/>
        </w:rPr>
        <w:t xml:space="preserve"> quanto a presença ou ausência de serviço cultural </w:t>
      </w:r>
      <w:r w:rsidR="007A15E4">
        <w:rPr>
          <w:rFonts w:ascii="Times New Roman" w:hAnsi="Times New Roman" w:cs="Times New Roman"/>
        </w:rPr>
        <w:t>e uso indevido</w:t>
      </w:r>
      <w:r w:rsidRPr="008A0AB7">
        <w:rPr>
          <w:rFonts w:ascii="Times New Roman" w:hAnsi="Times New Roman" w:cs="Times New Roman"/>
        </w:rPr>
        <w:t xml:space="preserve">. Observa-se no gráfico de barras e no mapa que há um predomínio de áreas verdes ainda sem </w:t>
      </w:r>
      <w:r w:rsidR="007A15E4">
        <w:rPr>
          <w:rFonts w:ascii="Times New Roman" w:hAnsi="Times New Roman" w:cs="Times New Roman"/>
        </w:rPr>
        <w:t>potencial oferta de serviço cultural</w:t>
      </w:r>
      <w:r w:rsidRPr="008A0AB7">
        <w:rPr>
          <w:rFonts w:ascii="Times New Roman" w:hAnsi="Times New Roman" w:cs="Times New Roman"/>
        </w:rPr>
        <w:t xml:space="preserve"> </w:t>
      </w:r>
      <w:r w:rsidR="007A15E4">
        <w:rPr>
          <w:rFonts w:ascii="Times New Roman" w:hAnsi="Times New Roman" w:cs="Times New Roman"/>
        </w:rPr>
        <w:t>à</w:t>
      </w:r>
      <w:r w:rsidRPr="008A0AB7">
        <w:rPr>
          <w:rFonts w:ascii="Times New Roman" w:hAnsi="Times New Roman" w:cs="Times New Roman"/>
        </w:rPr>
        <w:t xml:space="preserve"> população concentradas especialmente nos subdistritos mais periféricos. </w:t>
      </w:r>
      <w:r w:rsidR="007A15E4">
        <w:rPr>
          <w:rFonts w:ascii="Times New Roman" w:hAnsi="Times New Roman" w:cs="Times New Roman"/>
        </w:rPr>
        <w:t>Já</w:t>
      </w:r>
      <w:r w:rsidRPr="008A0AB7">
        <w:rPr>
          <w:rFonts w:ascii="Times New Roman" w:hAnsi="Times New Roman" w:cs="Times New Roman"/>
        </w:rPr>
        <w:t xml:space="preserve"> áre</w:t>
      </w:r>
      <w:r w:rsidR="007A15E4">
        <w:rPr>
          <w:rFonts w:ascii="Times New Roman" w:hAnsi="Times New Roman" w:cs="Times New Roman"/>
        </w:rPr>
        <w:t>as verdes com serviços culturais sem usos indevidos foram localizados mais no centro</w:t>
      </w:r>
      <w:r w:rsidRPr="008A0AB7">
        <w:rPr>
          <w:rFonts w:ascii="Times New Roman" w:hAnsi="Times New Roman" w:cs="Times New Roman"/>
        </w:rPr>
        <w:t>. Vale observar que uso indevido foi observado em e 47% das 141 áreas verdes sem serviço, e em 25% das 36 com serviço, e concentrando-se mais distantes do centro.</w:t>
      </w:r>
    </w:p>
    <w:p w14:paraId="1F27E2E8" w14:textId="77777777" w:rsidR="008A0AB7" w:rsidRPr="002308C2" w:rsidRDefault="008A0AB7" w:rsidP="002308C2">
      <w:pPr>
        <w:pStyle w:val="FIGURA"/>
        <w:ind w:left="1077" w:hanging="1077"/>
        <w:jc w:val="left"/>
        <w:rPr>
          <w:rFonts w:ascii="Times New Roman" w:hAnsi="Times New Roman" w:cs="Times New Roman"/>
        </w:rPr>
      </w:pPr>
      <w:bookmarkStart w:id="50" w:name="_Toc461691672"/>
      <w:r w:rsidRPr="002308C2">
        <w:rPr>
          <w:rFonts w:ascii="Times New Roman" w:hAnsi="Times New Roman" w:cs="Times New Roman"/>
        </w:rPr>
        <w:t>Figura 4.1 - Distribuição de áreas verdes quanto presença ou ausência de serviço cultural e uso indevido.</w:t>
      </w:r>
      <w:bookmarkEnd w:id="50"/>
    </w:p>
    <w:p w14:paraId="5838A84F" w14:textId="77777777" w:rsidR="008A0AB7" w:rsidRPr="008A0AB7" w:rsidRDefault="008A0AB7" w:rsidP="002308C2">
      <w:r w:rsidRPr="008A0AB7">
        <w:rPr>
          <w:noProof/>
          <w:lang w:val="en-US"/>
        </w:rPr>
        <w:drawing>
          <wp:inline distT="0" distB="0" distL="0" distR="0" wp14:anchorId="6EC7B153" wp14:editId="7DEAB782">
            <wp:extent cx="5400040" cy="2835453"/>
            <wp:effectExtent l="0" t="0" r="1016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os_dist.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2835453"/>
                    </a:xfrm>
                    <a:prstGeom prst="rect">
                      <a:avLst/>
                    </a:prstGeom>
                  </pic:spPr>
                </pic:pic>
              </a:graphicData>
            </a:graphic>
          </wp:inline>
        </w:drawing>
      </w:r>
    </w:p>
    <w:p w14:paraId="6CC8FB74" w14:textId="02BE28EB" w:rsidR="008F4F1D" w:rsidRPr="008F4F1D" w:rsidRDefault="008F4F1D" w:rsidP="002308C2">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109DCA39" w14:textId="3B9FCDFA" w:rsidR="002308C2" w:rsidRPr="002308C2" w:rsidRDefault="002308C2" w:rsidP="002308C2">
      <w:pPr>
        <w:pStyle w:val="PARAGRAFO"/>
        <w:rPr>
          <w:rFonts w:ascii="Times New Roman" w:hAnsi="Times New Roman"/>
        </w:rPr>
      </w:pPr>
      <w:proofErr w:type="spellStart"/>
      <w:r w:rsidRPr="002308C2">
        <w:rPr>
          <w:rFonts w:ascii="Times New Roman" w:hAnsi="Times New Roman"/>
        </w:rPr>
        <w:t>Espacializando</w:t>
      </w:r>
      <w:proofErr w:type="spellEnd"/>
      <w:r w:rsidRPr="002308C2">
        <w:rPr>
          <w:rFonts w:ascii="Times New Roman" w:hAnsi="Times New Roman"/>
        </w:rPr>
        <w:t xml:space="preserve"> os dados por subdistritos, nota-se que pista de caminhada, quadra de esporte, área de ginástica e parque infantil foram os serviços culturais mais comuns e bem distribuídos. Por outro lado, serviços educativos, pista de skate e pista de ciclismo estiveram presentes em até 3 subdistritos (Figura 4</w:t>
      </w:r>
      <w:r w:rsidR="00E46F8D">
        <w:rPr>
          <w:rFonts w:ascii="Times New Roman" w:hAnsi="Times New Roman"/>
        </w:rPr>
        <w:t>.2</w:t>
      </w:r>
      <w:r w:rsidRPr="002308C2">
        <w:rPr>
          <w:rFonts w:ascii="Times New Roman" w:hAnsi="Times New Roman"/>
        </w:rPr>
        <w:t xml:space="preserve">). Com relação aos usos indevidos, os mais frequentes foram ocupação irregular e acúmulo de lixo, seguidos por atividade agrícola e criação de gado, e , por último, extração de terra e de madeira (Figura </w:t>
      </w:r>
      <w:r w:rsidR="004136B0">
        <w:rPr>
          <w:rFonts w:ascii="Times New Roman" w:hAnsi="Times New Roman"/>
        </w:rPr>
        <w:t>4.3</w:t>
      </w:r>
      <w:r w:rsidRPr="002308C2">
        <w:rPr>
          <w:rFonts w:ascii="Times New Roman" w:hAnsi="Times New Roman"/>
        </w:rPr>
        <w:t xml:space="preserve">). </w:t>
      </w:r>
    </w:p>
    <w:p w14:paraId="1063B949" w14:textId="734C6FAE" w:rsidR="002308C2" w:rsidRDefault="002308C2" w:rsidP="003E5CE8">
      <w:pPr>
        <w:pStyle w:val="PARAGRAFO"/>
        <w:rPr>
          <w:rFonts w:ascii="Times New Roman" w:hAnsi="Times New Roman" w:cs="Times New Roman"/>
        </w:rPr>
      </w:pPr>
      <w:r w:rsidRPr="002308C2">
        <w:rPr>
          <w:rFonts w:ascii="Times New Roman" w:hAnsi="Times New Roman" w:cs="Times New Roman"/>
        </w:rPr>
        <w:t>Estas duas últimas figuras evidenciam melhor a intensidade da evidência de cada serviço</w:t>
      </w:r>
      <w:r w:rsidR="00BC6167">
        <w:rPr>
          <w:rFonts w:ascii="Times New Roman" w:hAnsi="Times New Roman" w:cs="Times New Roman"/>
        </w:rPr>
        <w:t xml:space="preserve"> cultural</w:t>
      </w:r>
      <w:r w:rsidRPr="002308C2">
        <w:rPr>
          <w:rFonts w:ascii="Times New Roman" w:hAnsi="Times New Roman" w:cs="Times New Roman"/>
        </w:rPr>
        <w:t xml:space="preserve"> e uso indevido nos subdistritos</w:t>
      </w:r>
      <w:r w:rsidR="007A15E4">
        <w:rPr>
          <w:rFonts w:ascii="Times New Roman" w:hAnsi="Times New Roman" w:cs="Times New Roman"/>
        </w:rPr>
        <w:t>.</w:t>
      </w:r>
      <w:r w:rsidRPr="002308C2">
        <w:rPr>
          <w:rFonts w:ascii="Times New Roman" w:hAnsi="Times New Roman" w:cs="Times New Roman"/>
        </w:rPr>
        <w:t xml:space="preserve"> Já os mapas da Figura </w:t>
      </w:r>
      <w:r w:rsidR="004136B0">
        <w:rPr>
          <w:rFonts w:ascii="Times New Roman" w:hAnsi="Times New Roman" w:cs="Times New Roman"/>
        </w:rPr>
        <w:t>4.4</w:t>
      </w:r>
      <w:r w:rsidRPr="002308C2">
        <w:rPr>
          <w:rFonts w:ascii="Times New Roman" w:hAnsi="Times New Roman" w:cs="Times New Roman"/>
        </w:rPr>
        <w:t xml:space="preserve">.A e Figura </w:t>
      </w:r>
      <w:r w:rsidR="004136B0">
        <w:rPr>
          <w:rFonts w:ascii="Times New Roman" w:hAnsi="Times New Roman" w:cs="Times New Roman"/>
        </w:rPr>
        <w:lastRenderedPageBreak/>
        <w:t>4.4</w:t>
      </w:r>
      <w:r w:rsidRPr="002308C2">
        <w:rPr>
          <w:rFonts w:ascii="Times New Roman" w:hAnsi="Times New Roman" w:cs="Times New Roman"/>
        </w:rPr>
        <w:t xml:space="preserve">.B agrupam os subdistritos com mais, menos ou nenhuma evidência de serviço cultural e uso indevido em relação aos demais subdistritos. A Figura </w:t>
      </w:r>
      <w:r w:rsidR="004136B0">
        <w:rPr>
          <w:rFonts w:ascii="Times New Roman" w:hAnsi="Times New Roman" w:cs="Times New Roman"/>
        </w:rPr>
        <w:t>4.4</w:t>
      </w:r>
      <w:r w:rsidRPr="002308C2">
        <w:rPr>
          <w:rFonts w:ascii="Times New Roman" w:hAnsi="Times New Roman" w:cs="Times New Roman"/>
        </w:rPr>
        <w:t xml:space="preserve">.C apresenta o IUAV e a Figura </w:t>
      </w:r>
      <w:r w:rsidR="004136B0">
        <w:rPr>
          <w:rFonts w:ascii="Times New Roman" w:hAnsi="Times New Roman" w:cs="Times New Roman"/>
        </w:rPr>
        <w:t>4.4</w:t>
      </w:r>
      <w:r w:rsidRPr="002308C2">
        <w:rPr>
          <w:rFonts w:ascii="Times New Roman" w:hAnsi="Times New Roman" w:cs="Times New Roman"/>
        </w:rPr>
        <w:t>.D a distribuição da renda dos responsáveis.</w:t>
      </w:r>
    </w:p>
    <w:p w14:paraId="5CC7F16C" w14:textId="6EF6D438" w:rsidR="002308C2" w:rsidRPr="002308C2" w:rsidRDefault="002308C2" w:rsidP="002308C2">
      <w:pPr>
        <w:pStyle w:val="FIGURA"/>
        <w:ind w:left="1134" w:hanging="1134"/>
        <w:rPr>
          <w:rFonts w:ascii="Times New Roman" w:hAnsi="Times New Roman" w:cs="Times New Roman"/>
        </w:rPr>
      </w:pPr>
      <w:bookmarkStart w:id="51" w:name="_Toc461691673"/>
      <w:r w:rsidRPr="002308C2">
        <w:rPr>
          <w:rFonts w:ascii="Times New Roman" w:hAnsi="Times New Roman" w:cs="Times New Roman"/>
        </w:rPr>
        <w:t xml:space="preserve">Figura 4.2 - Distribuição </w:t>
      </w:r>
      <w:r w:rsidR="007A15E4">
        <w:rPr>
          <w:rFonts w:ascii="Times New Roman" w:hAnsi="Times New Roman" w:cs="Times New Roman"/>
        </w:rPr>
        <w:t>dos</w:t>
      </w:r>
      <w:r w:rsidRPr="002308C2">
        <w:rPr>
          <w:rFonts w:ascii="Times New Roman" w:hAnsi="Times New Roman" w:cs="Times New Roman"/>
        </w:rPr>
        <w:t xml:space="preserve"> serviços culturais das áreas verdes</w:t>
      </w:r>
      <w:r w:rsidR="007A15E4">
        <w:rPr>
          <w:rFonts w:ascii="Times New Roman" w:hAnsi="Times New Roman" w:cs="Times New Roman"/>
        </w:rPr>
        <w:t xml:space="preserve"> em subdistritos</w:t>
      </w:r>
      <w:r w:rsidRPr="002308C2">
        <w:rPr>
          <w:rFonts w:ascii="Times New Roman" w:hAnsi="Times New Roman" w:cs="Times New Roman"/>
        </w:rPr>
        <w:t>.</w:t>
      </w:r>
      <w:bookmarkEnd w:id="51"/>
    </w:p>
    <w:p w14:paraId="7D859625" w14:textId="77777777" w:rsidR="002308C2" w:rsidRDefault="002308C2" w:rsidP="002308C2">
      <w:pPr>
        <w:rPr>
          <w:rFonts w:ascii="Times New Roman" w:hAnsi="Times New Roman"/>
        </w:rPr>
      </w:pPr>
      <w:r>
        <w:rPr>
          <w:noProof/>
          <w:lang w:val="en-US"/>
        </w:rPr>
        <w:drawing>
          <wp:inline distT="0" distB="0" distL="0" distR="0" wp14:anchorId="308EE7E5" wp14:editId="756304CB">
            <wp:extent cx="5400040" cy="2983684"/>
            <wp:effectExtent l="0" t="0" r="1016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os.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2983684"/>
                    </a:xfrm>
                    <a:prstGeom prst="rect">
                      <a:avLst/>
                    </a:prstGeom>
                  </pic:spPr>
                </pic:pic>
              </a:graphicData>
            </a:graphic>
          </wp:inline>
        </w:drawing>
      </w:r>
    </w:p>
    <w:p w14:paraId="08DE0873" w14:textId="785820D6" w:rsidR="002308C2" w:rsidRPr="008F4F1D" w:rsidRDefault="008F4F1D" w:rsidP="003E5CE8">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48F6D2C2" w14:textId="0E386C98" w:rsidR="002308C2" w:rsidRPr="002308C2" w:rsidRDefault="002308C2" w:rsidP="002308C2">
      <w:pPr>
        <w:pStyle w:val="FIGURA"/>
        <w:rPr>
          <w:rFonts w:ascii="Times New Roman" w:hAnsi="Times New Roman" w:cs="Times New Roman"/>
        </w:rPr>
      </w:pPr>
      <w:bookmarkStart w:id="52" w:name="_Toc461691674"/>
      <w:r w:rsidRPr="002308C2">
        <w:rPr>
          <w:rFonts w:ascii="Times New Roman" w:hAnsi="Times New Roman" w:cs="Times New Roman"/>
        </w:rPr>
        <w:t xml:space="preserve">Figura 4.3 - </w:t>
      </w:r>
      <w:r w:rsidR="007A15E4" w:rsidRPr="002308C2">
        <w:rPr>
          <w:rFonts w:ascii="Times New Roman" w:hAnsi="Times New Roman" w:cs="Times New Roman"/>
        </w:rPr>
        <w:t xml:space="preserve">Distribuição </w:t>
      </w:r>
      <w:r w:rsidR="007A15E4">
        <w:rPr>
          <w:rFonts w:ascii="Times New Roman" w:hAnsi="Times New Roman" w:cs="Times New Roman"/>
        </w:rPr>
        <w:t>dos</w:t>
      </w:r>
      <w:r w:rsidR="007A15E4" w:rsidRPr="002308C2">
        <w:rPr>
          <w:rFonts w:ascii="Times New Roman" w:hAnsi="Times New Roman" w:cs="Times New Roman"/>
        </w:rPr>
        <w:t xml:space="preserve"> </w:t>
      </w:r>
      <w:r w:rsidR="007A15E4">
        <w:rPr>
          <w:rFonts w:ascii="Times New Roman" w:hAnsi="Times New Roman" w:cs="Times New Roman"/>
        </w:rPr>
        <w:t>usos indevidos</w:t>
      </w:r>
      <w:r w:rsidR="007A15E4" w:rsidRPr="002308C2">
        <w:rPr>
          <w:rFonts w:ascii="Times New Roman" w:hAnsi="Times New Roman" w:cs="Times New Roman"/>
        </w:rPr>
        <w:t xml:space="preserve"> das áreas verdes </w:t>
      </w:r>
      <w:r w:rsidR="007A15E4">
        <w:rPr>
          <w:rFonts w:ascii="Times New Roman" w:hAnsi="Times New Roman" w:cs="Times New Roman"/>
        </w:rPr>
        <w:t>em subdistritos</w:t>
      </w:r>
      <w:bookmarkEnd w:id="52"/>
    </w:p>
    <w:p w14:paraId="4000320C" w14:textId="77777777" w:rsidR="002308C2" w:rsidRDefault="002308C2" w:rsidP="002308C2">
      <w:r>
        <w:rPr>
          <w:noProof/>
          <w:lang w:val="en-US"/>
        </w:rPr>
        <w:drawing>
          <wp:inline distT="0" distB="0" distL="0" distR="0" wp14:anchorId="72BBE052" wp14:editId="2C999E4E">
            <wp:extent cx="5400040" cy="2983684"/>
            <wp:effectExtent l="0" t="0" r="1016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os_indevido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2983684"/>
                    </a:xfrm>
                    <a:prstGeom prst="rect">
                      <a:avLst/>
                    </a:prstGeom>
                  </pic:spPr>
                </pic:pic>
              </a:graphicData>
            </a:graphic>
          </wp:inline>
        </w:drawing>
      </w:r>
    </w:p>
    <w:p w14:paraId="67F09C96" w14:textId="77777777" w:rsidR="008F4F1D" w:rsidRPr="008F4F1D" w:rsidRDefault="008F4F1D" w:rsidP="008F4F1D">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44E855DA" w14:textId="77777777" w:rsidR="007A15E4" w:rsidRPr="007A15E4" w:rsidRDefault="007A15E4" w:rsidP="007A15E4">
      <w:pPr>
        <w:pStyle w:val="Centralizadofigura"/>
      </w:pPr>
    </w:p>
    <w:p w14:paraId="628CBA78" w14:textId="36CFBFDB" w:rsidR="002308C2" w:rsidRPr="002308C2" w:rsidRDefault="002308C2" w:rsidP="004136B0">
      <w:pPr>
        <w:pStyle w:val="FIGURA"/>
        <w:ind w:left="1134" w:hanging="1134"/>
        <w:jc w:val="both"/>
        <w:rPr>
          <w:rFonts w:ascii="Times New Roman" w:hAnsi="Times New Roman" w:cs="Times New Roman"/>
        </w:rPr>
      </w:pPr>
      <w:bookmarkStart w:id="53" w:name="_Toc461691675"/>
      <w:r w:rsidRPr="002308C2">
        <w:rPr>
          <w:rFonts w:ascii="Times New Roman" w:hAnsi="Times New Roman" w:cs="Times New Roman"/>
        </w:rPr>
        <w:lastRenderedPageBreak/>
        <w:t xml:space="preserve">Figura </w:t>
      </w:r>
      <w:r w:rsidR="004136B0">
        <w:rPr>
          <w:rFonts w:ascii="Times New Roman" w:hAnsi="Times New Roman" w:cs="Times New Roman"/>
        </w:rPr>
        <w:t>4.4</w:t>
      </w:r>
      <w:r w:rsidRPr="002308C2">
        <w:rPr>
          <w:rFonts w:ascii="Times New Roman" w:hAnsi="Times New Roman" w:cs="Times New Roman"/>
        </w:rPr>
        <w:t xml:space="preserve"> - A. </w:t>
      </w:r>
      <w:r w:rsidR="00FB43FB">
        <w:rPr>
          <w:rFonts w:ascii="Times New Roman" w:hAnsi="Times New Roman" w:cs="Times New Roman"/>
        </w:rPr>
        <w:t xml:space="preserve">Índice de </w:t>
      </w:r>
      <w:r w:rsidRPr="002308C2">
        <w:rPr>
          <w:rFonts w:ascii="Times New Roman" w:hAnsi="Times New Roman" w:cs="Times New Roman"/>
        </w:rPr>
        <w:t xml:space="preserve">Serviço Cultural; B. </w:t>
      </w:r>
      <w:r w:rsidR="00FB43FB">
        <w:rPr>
          <w:rFonts w:ascii="Times New Roman" w:hAnsi="Times New Roman" w:cs="Times New Roman"/>
        </w:rPr>
        <w:t>Índice de Uso indevido</w:t>
      </w:r>
      <w:r w:rsidRPr="002308C2">
        <w:rPr>
          <w:rFonts w:ascii="Times New Roman" w:hAnsi="Times New Roman" w:cs="Times New Roman"/>
        </w:rPr>
        <w:t>; C. Indicador de Uso de Área Verde</w:t>
      </w:r>
      <w:r w:rsidR="00FB43FB">
        <w:rPr>
          <w:rFonts w:ascii="Times New Roman" w:hAnsi="Times New Roman" w:cs="Times New Roman"/>
        </w:rPr>
        <w:t xml:space="preserve"> (IUAV)</w:t>
      </w:r>
      <w:r w:rsidRPr="002308C2">
        <w:rPr>
          <w:rFonts w:ascii="Times New Roman" w:hAnsi="Times New Roman" w:cs="Times New Roman"/>
        </w:rPr>
        <w:t>; D. Distribuição d</w:t>
      </w:r>
      <w:r w:rsidR="00FB43FB">
        <w:rPr>
          <w:rFonts w:ascii="Times New Roman" w:hAnsi="Times New Roman" w:cs="Times New Roman"/>
        </w:rPr>
        <w:t>o</w:t>
      </w:r>
      <w:r w:rsidRPr="002308C2">
        <w:rPr>
          <w:rFonts w:ascii="Times New Roman" w:hAnsi="Times New Roman" w:cs="Times New Roman"/>
        </w:rPr>
        <w:t xml:space="preserve"> salário mínimo dos responsáveis</w:t>
      </w:r>
      <w:r w:rsidR="00FB43FB">
        <w:rPr>
          <w:rFonts w:ascii="Times New Roman" w:hAnsi="Times New Roman" w:cs="Times New Roman"/>
        </w:rPr>
        <w:t xml:space="preserve"> por subdistrito</w:t>
      </w:r>
      <w:bookmarkEnd w:id="53"/>
    </w:p>
    <w:p w14:paraId="14B42799" w14:textId="77777777" w:rsidR="008F4F1D" w:rsidRDefault="002308C2" w:rsidP="002308C2">
      <w:r>
        <w:rPr>
          <w:noProof/>
          <w:lang w:val="en-US"/>
        </w:rPr>
        <w:drawing>
          <wp:inline distT="0" distB="0" distL="0" distR="0" wp14:anchorId="1C5ADB33" wp14:editId="716FEFF2">
            <wp:extent cx="5399863" cy="4862477"/>
            <wp:effectExtent l="0" t="0" r="1079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AV.jpeg"/>
                    <pic:cNvPicPr/>
                  </pic:nvPicPr>
                  <pic:blipFill>
                    <a:blip r:embed="rId16">
                      <a:extLst>
                        <a:ext uri="{28A0092B-C50C-407E-A947-70E740481C1C}">
                          <a14:useLocalDpi xmlns:a14="http://schemas.microsoft.com/office/drawing/2010/main" val="0"/>
                        </a:ext>
                      </a:extLst>
                    </a:blip>
                    <a:stretch>
                      <a:fillRect/>
                    </a:stretch>
                  </pic:blipFill>
                  <pic:spPr>
                    <a:xfrm>
                      <a:off x="0" y="0"/>
                      <a:ext cx="5399863" cy="4862477"/>
                    </a:xfrm>
                    <a:prstGeom prst="rect">
                      <a:avLst/>
                    </a:prstGeom>
                  </pic:spPr>
                </pic:pic>
              </a:graphicData>
            </a:graphic>
          </wp:inline>
        </w:drawing>
      </w:r>
    </w:p>
    <w:p w14:paraId="4BDA6BB4" w14:textId="31C39C73" w:rsidR="002308C2" w:rsidRDefault="008F4F1D" w:rsidP="008F4F1D">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0897D6DA" w14:textId="7E2B74E9" w:rsidR="008F4F1D" w:rsidRPr="008F4F1D" w:rsidRDefault="008F4F1D" w:rsidP="008F4F1D">
      <w:pPr>
        <w:pStyle w:val="PARAGRAFO"/>
        <w:rPr>
          <w:rFonts w:ascii="Times New Roman" w:hAnsi="Times New Roman" w:cs="Times New Roman"/>
        </w:rPr>
      </w:pPr>
      <w:r w:rsidRPr="002308C2">
        <w:rPr>
          <w:rFonts w:ascii="Times New Roman" w:hAnsi="Times New Roman" w:cs="Times New Roman"/>
        </w:rPr>
        <w:t xml:space="preserve">A Tabela </w:t>
      </w:r>
      <w:r>
        <w:rPr>
          <w:rFonts w:ascii="Times New Roman" w:hAnsi="Times New Roman" w:cs="Times New Roman"/>
        </w:rPr>
        <w:t>4.1</w:t>
      </w:r>
      <w:r w:rsidRPr="002308C2">
        <w:rPr>
          <w:rFonts w:ascii="Times New Roman" w:hAnsi="Times New Roman" w:cs="Times New Roman"/>
        </w:rPr>
        <w:t xml:space="preserve"> apresenta uma caracterização média d</w:t>
      </w:r>
      <w:r>
        <w:rPr>
          <w:rFonts w:ascii="Times New Roman" w:hAnsi="Times New Roman" w:cs="Times New Roman"/>
        </w:rPr>
        <w:t>as evidências de serviço cultural e uso indevido</w:t>
      </w:r>
      <w:r w:rsidRPr="002308C2">
        <w:rPr>
          <w:rFonts w:ascii="Times New Roman" w:hAnsi="Times New Roman" w:cs="Times New Roman"/>
        </w:rPr>
        <w:t xml:space="preserve"> no subdistritos para cada grupo de IUAV.</w:t>
      </w:r>
      <w:r>
        <w:rPr>
          <w:rFonts w:ascii="Times New Roman" w:hAnsi="Times New Roman" w:cs="Times New Roman"/>
        </w:rPr>
        <w:t xml:space="preserve"> </w:t>
      </w:r>
      <w:r w:rsidRPr="002308C2">
        <w:rPr>
          <w:rFonts w:ascii="Times New Roman" w:hAnsi="Times New Roman"/>
        </w:rPr>
        <w:t xml:space="preserve">É interessante observar que os subdistritos mais periféricos que </w:t>
      </w:r>
      <w:r>
        <w:rPr>
          <w:rFonts w:ascii="Times New Roman" w:hAnsi="Times New Roman"/>
        </w:rPr>
        <w:t>estavam entre os grupos com maiores índices de</w:t>
      </w:r>
      <w:r w:rsidRPr="002308C2">
        <w:rPr>
          <w:rFonts w:ascii="Times New Roman" w:hAnsi="Times New Roman"/>
        </w:rPr>
        <w:t xml:space="preserve"> serviços culturais (</w:t>
      </w:r>
      <w:r>
        <w:rPr>
          <w:rFonts w:ascii="Times New Roman" w:hAnsi="Times New Roman"/>
        </w:rPr>
        <w:t>ISC</w:t>
      </w:r>
      <w:r w:rsidRPr="002308C2">
        <w:rPr>
          <w:rFonts w:ascii="Times New Roman" w:hAnsi="Times New Roman"/>
        </w:rPr>
        <w:t xml:space="preserve"> &gt; 0,5), </w:t>
      </w:r>
      <w:r>
        <w:rPr>
          <w:rFonts w:ascii="Times New Roman" w:hAnsi="Times New Roman"/>
        </w:rPr>
        <w:t>tiveram um</w:t>
      </w:r>
      <w:r w:rsidRPr="002308C2">
        <w:rPr>
          <w:rFonts w:ascii="Times New Roman" w:hAnsi="Times New Roman"/>
        </w:rPr>
        <w:t xml:space="preserve"> IUAV menor do que 0,5 ou até menor do que zero, dada</w:t>
      </w:r>
      <w:r>
        <w:rPr>
          <w:rFonts w:ascii="Times New Roman" w:hAnsi="Times New Roman"/>
        </w:rPr>
        <w:t>s</w:t>
      </w:r>
      <w:r w:rsidRPr="002308C2">
        <w:rPr>
          <w:rFonts w:ascii="Times New Roman" w:hAnsi="Times New Roman"/>
        </w:rPr>
        <w:t xml:space="preserve"> as evidências de uso indevido  concentradas nessas reg</w:t>
      </w:r>
      <w:r>
        <w:rPr>
          <w:rFonts w:ascii="Times New Roman" w:hAnsi="Times New Roman"/>
        </w:rPr>
        <w:t>iões. Complementando com a análise do mapa de</w:t>
      </w:r>
      <w:r w:rsidRPr="002308C2">
        <w:rPr>
          <w:rFonts w:ascii="Times New Roman" w:hAnsi="Times New Roman"/>
        </w:rPr>
        <w:t xml:space="preserve"> ren</w:t>
      </w:r>
      <w:r>
        <w:rPr>
          <w:rFonts w:ascii="Times New Roman" w:hAnsi="Times New Roman"/>
        </w:rPr>
        <w:t>da da população (Figura 6.D) e d</w:t>
      </w:r>
      <w:r w:rsidRPr="002308C2">
        <w:rPr>
          <w:rFonts w:ascii="Times New Roman" w:hAnsi="Times New Roman"/>
        </w:rPr>
        <w:t xml:space="preserve">o </w:t>
      </w:r>
      <w:proofErr w:type="spellStart"/>
      <w:r w:rsidRPr="002308C2">
        <w:rPr>
          <w:rFonts w:ascii="Times New Roman" w:hAnsi="Times New Roman"/>
          <w:i/>
        </w:rPr>
        <w:t>boxplot</w:t>
      </w:r>
      <w:proofErr w:type="spellEnd"/>
      <w:r w:rsidRPr="002308C2">
        <w:rPr>
          <w:rFonts w:ascii="Times New Roman" w:hAnsi="Times New Roman"/>
        </w:rPr>
        <w:t xml:space="preserve"> (Figu</w:t>
      </w:r>
      <w:r>
        <w:rPr>
          <w:rFonts w:ascii="Times New Roman" w:hAnsi="Times New Roman"/>
        </w:rPr>
        <w:t>ra 7) é possível observar, que há pouca variação dos dados no</w:t>
      </w:r>
      <w:r w:rsidRPr="002308C2">
        <w:rPr>
          <w:rFonts w:ascii="Times New Roman" w:hAnsi="Times New Roman"/>
        </w:rPr>
        <w:t>s subdistritos de IUAV negativo, e</w:t>
      </w:r>
      <w:r>
        <w:rPr>
          <w:rFonts w:ascii="Times New Roman" w:hAnsi="Times New Roman"/>
        </w:rPr>
        <w:t xml:space="preserve"> nestes se</w:t>
      </w:r>
      <w:r w:rsidRPr="002308C2">
        <w:rPr>
          <w:rFonts w:ascii="Times New Roman" w:hAnsi="Times New Roman"/>
        </w:rPr>
        <w:t xml:space="preserve"> concentram os grupos de menores salários mínimos. Adicionalmente, comparando as medianas, nota-se que há uma tendência de que </w:t>
      </w:r>
      <w:r w:rsidRPr="002308C2">
        <w:rPr>
          <w:rFonts w:ascii="Times New Roman" w:hAnsi="Times New Roman"/>
        </w:rPr>
        <w:lastRenderedPageBreak/>
        <w:t>pessoas com maiores salários estejam morando nos subdistritos com mais oferta de serviço cultural e menos evidência de usos indevidos nas áreas verdes (IUAV &gt; 0,5).</w:t>
      </w:r>
    </w:p>
    <w:p w14:paraId="072B49CC" w14:textId="7099D225" w:rsidR="002308C2" w:rsidRPr="002308C2" w:rsidRDefault="002308C2" w:rsidP="002308C2">
      <w:pPr>
        <w:pStyle w:val="TABELA"/>
        <w:rPr>
          <w:rFonts w:ascii="Times New Roman" w:hAnsi="Times New Roman" w:cs="Times New Roman"/>
        </w:rPr>
      </w:pPr>
      <w:bookmarkStart w:id="54" w:name="_Toc461691706"/>
      <w:r>
        <w:rPr>
          <w:rFonts w:ascii="Times New Roman" w:hAnsi="Times New Roman" w:cs="Times New Roman"/>
        </w:rPr>
        <w:t xml:space="preserve">Tabela </w:t>
      </w:r>
      <w:r w:rsidR="00E46F8D">
        <w:rPr>
          <w:rFonts w:ascii="Times New Roman" w:hAnsi="Times New Roman" w:cs="Times New Roman"/>
        </w:rPr>
        <w:t>4.1</w:t>
      </w:r>
      <w:r>
        <w:rPr>
          <w:rFonts w:ascii="Times New Roman" w:hAnsi="Times New Roman" w:cs="Times New Roman"/>
        </w:rPr>
        <w:t xml:space="preserve"> - </w:t>
      </w:r>
      <w:r w:rsidRPr="002308C2">
        <w:rPr>
          <w:rFonts w:ascii="Times New Roman" w:hAnsi="Times New Roman" w:cs="Times New Roman"/>
        </w:rPr>
        <w:t>Caracterização do Indicador de Uso das Áreas Verdes (IUAV)</w:t>
      </w:r>
      <w:bookmarkEnd w:id="54"/>
    </w:p>
    <w:tbl>
      <w:tblPr>
        <w:tblW w:w="5000" w:type="pct"/>
        <w:tblLook w:val="04A0" w:firstRow="1" w:lastRow="0" w:firstColumn="1" w:lastColumn="0" w:noHBand="0" w:noVBand="1"/>
      </w:tblPr>
      <w:tblGrid>
        <w:gridCol w:w="1414"/>
        <w:gridCol w:w="7306"/>
      </w:tblGrid>
      <w:tr w:rsidR="002308C2" w:rsidRPr="00D41F4C" w14:paraId="15BA2070" w14:textId="77777777" w:rsidTr="004136B0">
        <w:trPr>
          <w:trHeight w:val="600"/>
        </w:trPr>
        <w:tc>
          <w:tcPr>
            <w:tcW w:w="811" w:type="pct"/>
            <w:tcBorders>
              <w:top w:val="single" w:sz="4" w:space="0" w:color="auto"/>
              <w:left w:val="nil"/>
              <w:bottom w:val="single" w:sz="4" w:space="0" w:color="auto"/>
              <w:right w:val="nil"/>
            </w:tcBorders>
            <w:shd w:val="clear" w:color="auto" w:fill="auto"/>
            <w:vAlign w:val="center"/>
            <w:hideMark/>
          </w:tcPr>
          <w:p w14:paraId="22BAD454" w14:textId="77777777" w:rsidR="002308C2" w:rsidRPr="002308C2" w:rsidRDefault="002308C2" w:rsidP="00E46F8D">
            <w:pPr>
              <w:spacing w:line="240" w:lineRule="auto"/>
              <w:jc w:val="center"/>
              <w:rPr>
                <w:rFonts w:ascii="Times New Roman" w:hAnsi="Times New Roman"/>
                <w:b/>
                <w:bCs/>
                <w:color w:val="000000"/>
              </w:rPr>
            </w:pPr>
            <w:r w:rsidRPr="002308C2">
              <w:rPr>
                <w:rFonts w:ascii="Times New Roman" w:hAnsi="Times New Roman"/>
                <w:b/>
                <w:bCs/>
                <w:color w:val="000000"/>
              </w:rPr>
              <w:t>IUAV</w:t>
            </w:r>
          </w:p>
        </w:tc>
        <w:tc>
          <w:tcPr>
            <w:tcW w:w="4189" w:type="pct"/>
            <w:tcBorders>
              <w:top w:val="single" w:sz="4" w:space="0" w:color="auto"/>
              <w:left w:val="nil"/>
              <w:bottom w:val="single" w:sz="4" w:space="0" w:color="auto"/>
              <w:right w:val="nil"/>
            </w:tcBorders>
            <w:shd w:val="clear" w:color="auto" w:fill="auto"/>
            <w:vAlign w:val="center"/>
            <w:hideMark/>
          </w:tcPr>
          <w:p w14:paraId="74705D59" w14:textId="77777777" w:rsidR="002308C2" w:rsidRPr="002308C2" w:rsidRDefault="002308C2" w:rsidP="00E46F8D">
            <w:pPr>
              <w:spacing w:line="240" w:lineRule="auto"/>
              <w:jc w:val="center"/>
              <w:rPr>
                <w:rFonts w:ascii="Times New Roman" w:hAnsi="Times New Roman"/>
                <w:b/>
                <w:bCs/>
                <w:color w:val="000000"/>
              </w:rPr>
            </w:pPr>
            <w:r w:rsidRPr="002308C2">
              <w:rPr>
                <w:rFonts w:ascii="Times New Roman" w:hAnsi="Times New Roman"/>
                <w:b/>
                <w:bCs/>
                <w:color w:val="000000"/>
              </w:rPr>
              <w:t>Tipologia</w:t>
            </w:r>
          </w:p>
        </w:tc>
      </w:tr>
      <w:tr w:rsidR="002308C2" w:rsidRPr="00D41F4C" w14:paraId="2B380D9A" w14:textId="77777777" w:rsidTr="004136B0">
        <w:trPr>
          <w:trHeight w:val="300"/>
        </w:trPr>
        <w:tc>
          <w:tcPr>
            <w:tcW w:w="811" w:type="pct"/>
            <w:tcBorders>
              <w:top w:val="nil"/>
              <w:left w:val="nil"/>
              <w:bottom w:val="nil"/>
              <w:right w:val="nil"/>
            </w:tcBorders>
            <w:shd w:val="clear" w:color="auto" w:fill="auto"/>
            <w:noWrap/>
            <w:vAlign w:val="bottom"/>
            <w:hideMark/>
          </w:tcPr>
          <w:p w14:paraId="207B1AF7"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-1,0 a -0,5</w:t>
            </w:r>
          </w:p>
        </w:tc>
        <w:tc>
          <w:tcPr>
            <w:tcW w:w="4189" w:type="pct"/>
            <w:tcBorders>
              <w:top w:val="nil"/>
              <w:left w:val="nil"/>
              <w:bottom w:val="nil"/>
              <w:right w:val="nil"/>
            </w:tcBorders>
            <w:shd w:val="clear" w:color="auto" w:fill="auto"/>
            <w:noWrap/>
            <w:vAlign w:val="bottom"/>
            <w:hideMark/>
          </w:tcPr>
          <w:p w14:paraId="2DC64B00"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Em média 5 evidências de uso indevido e sem serviço cultural</w:t>
            </w:r>
          </w:p>
        </w:tc>
      </w:tr>
      <w:tr w:rsidR="002308C2" w:rsidRPr="00D41F4C" w14:paraId="202BB163" w14:textId="77777777" w:rsidTr="004136B0">
        <w:trPr>
          <w:trHeight w:val="300"/>
        </w:trPr>
        <w:tc>
          <w:tcPr>
            <w:tcW w:w="811" w:type="pct"/>
            <w:tcBorders>
              <w:top w:val="nil"/>
              <w:left w:val="nil"/>
              <w:bottom w:val="nil"/>
              <w:right w:val="nil"/>
            </w:tcBorders>
            <w:shd w:val="clear" w:color="auto" w:fill="auto"/>
            <w:noWrap/>
            <w:vAlign w:val="bottom"/>
            <w:hideMark/>
          </w:tcPr>
          <w:p w14:paraId="206E952E"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-0,5 a 0,0</w:t>
            </w:r>
          </w:p>
        </w:tc>
        <w:tc>
          <w:tcPr>
            <w:tcW w:w="4189" w:type="pct"/>
            <w:tcBorders>
              <w:top w:val="nil"/>
              <w:left w:val="nil"/>
              <w:bottom w:val="nil"/>
              <w:right w:val="nil"/>
            </w:tcBorders>
            <w:shd w:val="clear" w:color="auto" w:fill="auto"/>
            <w:noWrap/>
            <w:vAlign w:val="bottom"/>
            <w:hideMark/>
          </w:tcPr>
          <w:p w14:paraId="4D5DBD15"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Em média 3 evidências de uso indevido e 1 de serviço cultural</w:t>
            </w:r>
          </w:p>
        </w:tc>
      </w:tr>
      <w:tr w:rsidR="002308C2" w:rsidRPr="00D41F4C" w14:paraId="16068E13" w14:textId="77777777" w:rsidTr="004136B0">
        <w:trPr>
          <w:trHeight w:val="300"/>
        </w:trPr>
        <w:tc>
          <w:tcPr>
            <w:tcW w:w="811" w:type="pct"/>
            <w:tcBorders>
              <w:top w:val="nil"/>
              <w:left w:val="nil"/>
              <w:right w:val="nil"/>
            </w:tcBorders>
            <w:shd w:val="clear" w:color="auto" w:fill="auto"/>
            <w:noWrap/>
            <w:vAlign w:val="bottom"/>
            <w:hideMark/>
          </w:tcPr>
          <w:p w14:paraId="4740E5E0"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0,0</w:t>
            </w:r>
          </w:p>
        </w:tc>
        <w:tc>
          <w:tcPr>
            <w:tcW w:w="4189" w:type="pct"/>
            <w:tcBorders>
              <w:top w:val="nil"/>
              <w:left w:val="nil"/>
              <w:right w:val="nil"/>
            </w:tcBorders>
            <w:shd w:val="clear" w:color="auto" w:fill="auto"/>
            <w:noWrap/>
            <w:vAlign w:val="bottom"/>
            <w:hideMark/>
          </w:tcPr>
          <w:p w14:paraId="1FBFA415"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Sem serviço cultural e sem uso indevido, ou sem área verde</w:t>
            </w:r>
          </w:p>
        </w:tc>
      </w:tr>
      <w:tr w:rsidR="002308C2" w:rsidRPr="00D41F4C" w14:paraId="25F54E59" w14:textId="77777777" w:rsidTr="004136B0">
        <w:trPr>
          <w:trHeight w:val="300"/>
        </w:trPr>
        <w:tc>
          <w:tcPr>
            <w:tcW w:w="811" w:type="pct"/>
            <w:tcBorders>
              <w:top w:val="nil"/>
              <w:left w:val="nil"/>
              <w:bottom w:val="nil"/>
              <w:right w:val="nil"/>
            </w:tcBorders>
            <w:shd w:val="clear" w:color="auto" w:fill="auto"/>
            <w:noWrap/>
            <w:vAlign w:val="bottom"/>
            <w:hideMark/>
          </w:tcPr>
          <w:p w14:paraId="14853D94"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0,0 a 0,5</w:t>
            </w:r>
          </w:p>
        </w:tc>
        <w:tc>
          <w:tcPr>
            <w:tcW w:w="4189" w:type="pct"/>
            <w:tcBorders>
              <w:top w:val="nil"/>
              <w:left w:val="nil"/>
              <w:bottom w:val="nil"/>
              <w:right w:val="nil"/>
            </w:tcBorders>
            <w:shd w:val="clear" w:color="auto" w:fill="auto"/>
            <w:noWrap/>
            <w:vAlign w:val="bottom"/>
            <w:hideMark/>
          </w:tcPr>
          <w:p w14:paraId="569825F7"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Em média 2 evidências de usos indevidos e 5 de serviço cultural</w:t>
            </w:r>
          </w:p>
        </w:tc>
      </w:tr>
      <w:tr w:rsidR="002308C2" w:rsidRPr="00D41F4C" w14:paraId="49CAE3D8" w14:textId="77777777" w:rsidTr="004136B0">
        <w:trPr>
          <w:trHeight w:val="300"/>
        </w:trPr>
        <w:tc>
          <w:tcPr>
            <w:tcW w:w="811" w:type="pct"/>
            <w:tcBorders>
              <w:top w:val="nil"/>
              <w:left w:val="nil"/>
              <w:bottom w:val="single" w:sz="4" w:space="0" w:color="auto"/>
              <w:right w:val="nil"/>
            </w:tcBorders>
            <w:shd w:val="clear" w:color="auto" w:fill="auto"/>
            <w:noWrap/>
            <w:vAlign w:val="bottom"/>
          </w:tcPr>
          <w:p w14:paraId="4ECB6919"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0,5 a 1,0</w:t>
            </w:r>
          </w:p>
        </w:tc>
        <w:tc>
          <w:tcPr>
            <w:tcW w:w="4189" w:type="pct"/>
            <w:tcBorders>
              <w:top w:val="nil"/>
              <w:left w:val="nil"/>
              <w:bottom w:val="single" w:sz="4" w:space="0" w:color="auto"/>
              <w:right w:val="nil"/>
            </w:tcBorders>
            <w:shd w:val="clear" w:color="auto" w:fill="auto"/>
            <w:noWrap/>
            <w:vAlign w:val="bottom"/>
          </w:tcPr>
          <w:p w14:paraId="6C8BC9D5" w14:textId="77777777" w:rsidR="002308C2" w:rsidRPr="002308C2" w:rsidRDefault="002308C2" w:rsidP="00E46F8D">
            <w:pPr>
              <w:spacing w:line="240" w:lineRule="auto"/>
              <w:jc w:val="center"/>
              <w:rPr>
                <w:rFonts w:ascii="Times New Roman" w:hAnsi="Times New Roman"/>
                <w:color w:val="000000"/>
              </w:rPr>
            </w:pPr>
            <w:r w:rsidRPr="002308C2">
              <w:rPr>
                <w:rFonts w:ascii="Times New Roman" w:hAnsi="Times New Roman"/>
                <w:color w:val="000000"/>
              </w:rPr>
              <w:t>Sem uso indevido e em média 6 evidências de serviço cultural</w:t>
            </w:r>
          </w:p>
        </w:tc>
      </w:tr>
    </w:tbl>
    <w:p w14:paraId="3688F14A" w14:textId="0F9E5B6C" w:rsidR="00FB43FB" w:rsidRPr="00FB43FB" w:rsidRDefault="00FB43FB" w:rsidP="00FB43FB">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58EAF520" w14:textId="54015C90" w:rsidR="004136B0" w:rsidRPr="00E46F8D" w:rsidRDefault="00E46F8D" w:rsidP="00FB43FB">
      <w:pPr>
        <w:pStyle w:val="FIGURA"/>
        <w:ind w:left="1077" w:hanging="1077"/>
        <w:rPr>
          <w:rFonts w:ascii="Times New Roman" w:hAnsi="Times New Roman" w:cs="Times New Roman"/>
        </w:rPr>
      </w:pPr>
      <w:bookmarkStart w:id="55" w:name="_Toc461691676"/>
      <w:r w:rsidRPr="00E46F8D">
        <w:rPr>
          <w:rFonts w:ascii="Times New Roman" w:hAnsi="Times New Roman" w:cs="Times New Roman"/>
        </w:rPr>
        <w:t>Figura 4.5 - Distribuição d</w:t>
      </w:r>
      <w:r w:rsidR="00FB43FB">
        <w:rPr>
          <w:rFonts w:ascii="Times New Roman" w:hAnsi="Times New Roman" w:cs="Times New Roman"/>
        </w:rPr>
        <w:t>o salário mínimo</w:t>
      </w:r>
      <w:r w:rsidRPr="00E46F8D">
        <w:rPr>
          <w:rFonts w:ascii="Times New Roman" w:hAnsi="Times New Roman" w:cs="Times New Roman"/>
        </w:rPr>
        <w:t xml:space="preserve"> dos responsáveis por grupos de IUAV.</w:t>
      </w:r>
      <w:bookmarkEnd w:id="55"/>
    </w:p>
    <w:p w14:paraId="776BF6D0" w14:textId="3FE8DFE8" w:rsidR="002308C2" w:rsidRDefault="004136B0" w:rsidP="004136B0">
      <w:r>
        <w:rPr>
          <w:noProof/>
          <w:lang w:val="en-US"/>
        </w:rPr>
        <w:drawing>
          <wp:inline distT="0" distB="0" distL="0" distR="0" wp14:anchorId="63E2A444" wp14:editId="075C9C85">
            <wp:extent cx="5400040" cy="3085482"/>
            <wp:effectExtent l="0" t="0" r="1016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ario_subd.png"/>
                    <pic:cNvPicPr/>
                  </pic:nvPicPr>
                  <pic:blipFill>
                    <a:blip r:embed="rId17">
                      <a:extLst>
                        <a:ext uri="{28A0092B-C50C-407E-A947-70E740481C1C}">
                          <a14:useLocalDpi xmlns:a14="http://schemas.microsoft.com/office/drawing/2010/main" val="0"/>
                        </a:ext>
                      </a:extLst>
                    </a:blip>
                    <a:stretch>
                      <a:fillRect/>
                    </a:stretch>
                  </pic:blipFill>
                  <pic:spPr>
                    <a:xfrm>
                      <a:off x="0" y="0"/>
                      <a:ext cx="5400040" cy="3085482"/>
                    </a:xfrm>
                    <a:prstGeom prst="rect">
                      <a:avLst/>
                    </a:prstGeom>
                  </pic:spPr>
                </pic:pic>
              </a:graphicData>
            </a:graphic>
          </wp:inline>
        </w:drawing>
      </w:r>
    </w:p>
    <w:p w14:paraId="5B2EFE85" w14:textId="21C5E74C" w:rsidR="00FB43FB" w:rsidRPr="00FB43FB" w:rsidRDefault="00FB43FB" w:rsidP="00FB43FB">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377FA67E" w14:textId="1893AD2D" w:rsidR="00E46F8D" w:rsidRDefault="00E46F8D" w:rsidP="00E46F8D">
      <w:pPr>
        <w:pStyle w:val="PARAGRAFO"/>
        <w:rPr>
          <w:rFonts w:ascii="Times New Roman" w:hAnsi="Times New Roman" w:cs="Times New Roman"/>
        </w:rPr>
      </w:pPr>
      <w:r w:rsidRPr="00E46F8D">
        <w:rPr>
          <w:rFonts w:ascii="Times New Roman" w:hAnsi="Times New Roman" w:cs="Times New Roman"/>
        </w:rPr>
        <w:t xml:space="preserve">Um maior número de </w:t>
      </w:r>
      <w:proofErr w:type="spellStart"/>
      <w:r w:rsidRPr="00E46F8D">
        <w:rPr>
          <w:rFonts w:ascii="Times New Roman" w:hAnsi="Times New Roman" w:cs="Times New Roman"/>
          <w:i/>
        </w:rPr>
        <w:t>outliers</w:t>
      </w:r>
      <w:proofErr w:type="spellEnd"/>
      <w:r w:rsidRPr="00E46F8D">
        <w:rPr>
          <w:rFonts w:ascii="Times New Roman" w:hAnsi="Times New Roman" w:cs="Times New Roman"/>
          <w:i/>
        </w:rPr>
        <w:t xml:space="preserve"> </w:t>
      </w:r>
      <w:r w:rsidRPr="00E46F8D">
        <w:rPr>
          <w:rFonts w:ascii="Times New Roman" w:hAnsi="Times New Roman" w:cs="Times New Roman"/>
        </w:rPr>
        <w:t xml:space="preserve">aconteceu especialmente na região de IUAV igual a zero. </w:t>
      </w:r>
      <w:r w:rsidR="007A15E4">
        <w:rPr>
          <w:rFonts w:ascii="Times New Roman" w:hAnsi="Times New Roman" w:cs="Times New Roman"/>
        </w:rPr>
        <w:t>O</w:t>
      </w:r>
      <w:r w:rsidRPr="00E46F8D">
        <w:rPr>
          <w:rFonts w:ascii="Times New Roman" w:hAnsi="Times New Roman" w:cs="Times New Roman"/>
        </w:rPr>
        <w:t>s dois pontos que se destacam com mais de 17,5 salários mínimos por responsável estão em subdis</w:t>
      </w:r>
      <w:r w:rsidR="007A15E4">
        <w:rPr>
          <w:rFonts w:ascii="Times New Roman" w:hAnsi="Times New Roman" w:cs="Times New Roman"/>
        </w:rPr>
        <w:t>tritos mais periféricos (Figura</w:t>
      </w:r>
      <w:r w:rsidRPr="00E46F8D">
        <w:rPr>
          <w:rFonts w:ascii="Times New Roman" w:hAnsi="Times New Roman" w:cs="Times New Roman"/>
        </w:rPr>
        <w:t xml:space="preserve"> 6.D), contrastando bastante com o observado nessa região. Foi feita uma investigação com imagem de alta resolução disponível na base do </w:t>
      </w:r>
      <w:r w:rsidRPr="00E46F8D">
        <w:rPr>
          <w:rFonts w:ascii="Times New Roman" w:hAnsi="Times New Roman" w:cs="Times New Roman"/>
          <w:i/>
        </w:rPr>
        <w:t>Google</w:t>
      </w:r>
      <w:r w:rsidRPr="00E46F8D">
        <w:rPr>
          <w:rFonts w:ascii="Times New Roman" w:hAnsi="Times New Roman" w:cs="Times New Roman"/>
        </w:rPr>
        <w:t>, notou-se que nesses dois subdistritos estão os residentes de condomínios fechados em Goiânia de alto padrão.</w:t>
      </w:r>
    </w:p>
    <w:p w14:paraId="32878D29" w14:textId="79E67150" w:rsidR="0067619C" w:rsidRDefault="00B04D4B" w:rsidP="00E46F8D">
      <w:pPr>
        <w:pStyle w:val="PARAGRAFO"/>
        <w:rPr>
          <w:rFonts w:ascii="Times New Roman" w:hAnsi="Times New Roman" w:cs="Times New Roman"/>
        </w:rPr>
      </w:pPr>
      <w:r>
        <w:rPr>
          <w:rFonts w:ascii="Times New Roman" w:hAnsi="Times New Roman" w:cs="Times New Roman"/>
        </w:rPr>
        <w:lastRenderedPageBreak/>
        <w:t xml:space="preserve">Embora esses condomínios estejam em subdistritos com IUAV igual a zero, pressupondo a provável ausência de áreas verdes, é importante resgatar o fato de que só se estudou aqui espaços públicos. Na verdade, é conhecido que a cultura </w:t>
      </w:r>
      <w:r w:rsidR="00483083">
        <w:rPr>
          <w:rFonts w:ascii="Times New Roman" w:hAnsi="Times New Roman" w:cs="Times New Roman"/>
        </w:rPr>
        <w:t>urbana relacionada</w:t>
      </w:r>
      <w:r>
        <w:rPr>
          <w:rFonts w:ascii="Times New Roman" w:hAnsi="Times New Roman" w:cs="Times New Roman"/>
        </w:rPr>
        <w:t xml:space="preserve"> </w:t>
      </w:r>
      <w:r w:rsidR="00483083">
        <w:rPr>
          <w:rFonts w:ascii="Times New Roman" w:hAnsi="Times New Roman" w:cs="Times New Roman"/>
        </w:rPr>
        <w:t>a</w:t>
      </w:r>
      <w:r>
        <w:rPr>
          <w:rFonts w:ascii="Times New Roman" w:hAnsi="Times New Roman" w:cs="Times New Roman"/>
        </w:rPr>
        <w:t>os condomínios fechados comercializa</w:t>
      </w:r>
      <w:r w:rsidR="0064082B">
        <w:rPr>
          <w:rFonts w:ascii="Times New Roman" w:hAnsi="Times New Roman" w:cs="Times New Roman"/>
        </w:rPr>
        <w:t>m</w:t>
      </w:r>
      <w:r>
        <w:rPr>
          <w:rFonts w:ascii="Times New Roman" w:hAnsi="Times New Roman" w:cs="Times New Roman"/>
        </w:rPr>
        <w:t xml:space="preserve"> qualidade de vida àqueles capazes de pagar o preç</w:t>
      </w:r>
      <w:r w:rsidRPr="00060676">
        <w:rPr>
          <w:rFonts w:ascii="Times New Roman" w:hAnsi="Times New Roman" w:cs="Times New Roman"/>
        </w:rPr>
        <w:t>o</w:t>
      </w:r>
      <w:r w:rsidR="00483083" w:rsidRPr="00060676">
        <w:rPr>
          <w:rFonts w:ascii="Times New Roman" w:hAnsi="Times New Roman" w:cs="Times New Roman"/>
        </w:rPr>
        <w:t xml:space="preserve"> por maior </w:t>
      </w:r>
      <w:r w:rsidRPr="00060676">
        <w:rPr>
          <w:rFonts w:ascii="Times New Roman" w:hAnsi="Times New Roman" w:cs="Times New Roman"/>
        </w:rPr>
        <w:t>conforto, t</w:t>
      </w:r>
      <w:r w:rsidR="00483083" w:rsidRPr="00060676">
        <w:rPr>
          <w:rFonts w:ascii="Times New Roman" w:hAnsi="Times New Roman" w:cs="Times New Roman"/>
        </w:rPr>
        <w:t>ranquilidade e silêncio, além de uma ampla área natural</w:t>
      </w:r>
      <w:r w:rsidR="0064082B" w:rsidRPr="00060676">
        <w:rPr>
          <w:rFonts w:ascii="Times New Roman" w:hAnsi="Times New Roman" w:cs="Times New Roman"/>
        </w:rPr>
        <w:t xml:space="preserve"> </w:t>
      </w:r>
      <w:r w:rsidR="00483083" w:rsidRPr="00060676">
        <w:rPr>
          <w:rFonts w:ascii="Times New Roman" w:hAnsi="Times New Roman" w:cs="Times New Roman"/>
        </w:rPr>
        <w:t>capaz de oferecer outros serviços</w:t>
      </w:r>
      <w:r w:rsidR="00060676" w:rsidRPr="00060676">
        <w:rPr>
          <w:rFonts w:ascii="Times New Roman" w:hAnsi="Times New Roman" w:cs="Times New Roman"/>
        </w:rPr>
        <w:t xml:space="preserve"> (HENRIQUE, 2009)</w:t>
      </w:r>
      <w:r w:rsidR="00483083" w:rsidRPr="00060676">
        <w:rPr>
          <w:rFonts w:ascii="Times New Roman" w:hAnsi="Times New Roman" w:cs="Times New Roman"/>
        </w:rPr>
        <w:t>.</w:t>
      </w:r>
      <w:r w:rsidR="00483083">
        <w:rPr>
          <w:rFonts w:ascii="Times New Roman" w:hAnsi="Times New Roman" w:cs="Times New Roman"/>
        </w:rPr>
        <w:t xml:space="preserve"> </w:t>
      </w:r>
    </w:p>
    <w:p w14:paraId="40EE4B8C" w14:textId="7D2B6481" w:rsidR="00DF7F96" w:rsidRPr="00E46F8D" w:rsidRDefault="00483083" w:rsidP="001A74CD">
      <w:pPr>
        <w:pStyle w:val="PARAGRAFO"/>
        <w:rPr>
          <w:rFonts w:ascii="Times New Roman" w:hAnsi="Times New Roman" w:cs="Times New Roman"/>
        </w:rPr>
      </w:pPr>
      <w:r>
        <w:rPr>
          <w:rFonts w:ascii="Times New Roman" w:hAnsi="Times New Roman" w:cs="Times New Roman"/>
        </w:rPr>
        <w:t xml:space="preserve">O fato é que alguns autores reconhecem esse tipo de empreendimento uma manifestação de </w:t>
      </w:r>
      <w:r w:rsidR="00F20712">
        <w:rPr>
          <w:rFonts w:ascii="Times New Roman" w:hAnsi="Times New Roman" w:cs="Times New Roman"/>
        </w:rPr>
        <w:t xml:space="preserve">“não-lugares”, </w:t>
      </w:r>
      <w:r>
        <w:rPr>
          <w:rFonts w:ascii="Times New Roman" w:hAnsi="Times New Roman" w:cs="Times New Roman"/>
        </w:rPr>
        <w:t>negação à cidade</w:t>
      </w:r>
      <w:r w:rsidR="00F20712">
        <w:rPr>
          <w:rFonts w:ascii="Times New Roman" w:hAnsi="Times New Roman" w:cs="Times New Roman"/>
        </w:rPr>
        <w:t xml:space="preserve"> e isolamento social</w:t>
      </w:r>
      <w:r>
        <w:rPr>
          <w:rFonts w:ascii="Times New Roman" w:hAnsi="Times New Roman" w:cs="Times New Roman"/>
        </w:rPr>
        <w:t xml:space="preserve">, onde pessoas de alto poder aquisitivo </w:t>
      </w:r>
      <w:r w:rsidR="0067619C">
        <w:rPr>
          <w:rFonts w:ascii="Times New Roman" w:hAnsi="Times New Roman" w:cs="Times New Roman"/>
        </w:rPr>
        <w:t>produzem</w:t>
      </w:r>
      <w:r w:rsidR="00F20712">
        <w:rPr>
          <w:rFonts w:ascii="Times New Roman" w:hAnsi="Times New Roman" w:cs="Times New Roman"/>
        </w:rPr>
        <w:t xml:space="preserve"> o seu próprio espaço</w:t>
      </w:r>
      <w:r w:rsidR="0067619C">
        <w:rPr>
          <w:rFonts w:ascii="Times New Roman" w:hAnsi="Times New Roman" w:cs="Times New Roman"/>
        </w:rPr>
        <w:t>. E fazem isso apropriando-se inclusive de áreas verdes que deixam de ser espaços públicos</w:t>
      </w:r>
      <w:r w:rsidR="001A74CD">
        <w:rPr>
          <w:rFonts w:ascii="Times New Roman" w:hAnsi="Times New Roman" w:cs="Times New Roman"/>
        </w:rPr>
        <w:t xml:space="preserve"> funcionais. </w:t>
      </w:r>
      <w:r w:rsidR="00DF7F96" w:rsidRPr="00060676">
        <w:rPr>
          <w:rFonts w:ascii="Times New Roman" w:hAnsi="Times New Roman" w:cs="Times New Roman"/>
        </w:rPr>
        <w:t>Har</w:t>
      </w:r>
      <w:r w:rsidR="001A74CD" w:rsidRPr="00060676">
        <w:rPr>
          <w:rFonts w:ascii="Times New Roman" w:hAnsi="Times New Roman" w:cs="Times New Roman"/>
        </w:rPr>
        <w:t>vey (200</w:t>
      </w:r>
      <w:r w:rsidR="005855D0">
        <w:rPr>
          <w:rFonts w:ascii="Times New Roman" w:hAnsi="Times New Roman" w:cs="Times New Roman"/>
        </w:rPr>
        <w:t>9</w:t>
      </w:r>
      <w:r w:rsidR="001A74CD" w:rsidRPr="00060676">
        <w:rPr>
          <w:rFonts w:ascii="Times New Roman" w:hAnsi="Times New Roman" w:cs="Times New Roman"/>
        </w:rPr>
        <w:t>)</w:t>
      </w:r>
      <w:r w:rsidR="00D56BCB" w:rsidRPr="00060676">
        <w:rPr>
          <w:rFonts w:ascii="Times New Roman" w:hAnsi="Times New Roman" w:cs="Times New Roman"/>
        </w:rPr>
        <w:t xml:space="preserve"> é uma das literaturas que tem embasado essa discussão</w:t>
      </w:r>
      <w:r w:rsidR="001A74CD" w:rsidRPr="00060676">
        <w:rPr>
          <w:rFonts w:ascii="Times New Roman" w:hAnsi="Times New Roman" w:cs="Times New Roman"/>
        </w:rPr>
        <w:t>.</w:t>
      </w:r>
      <w:r w:rsidR="001A74CD">
        <w:rPr>
          <w:rFonts w:ascii="Times New Roman" w:hAnsi="Times New Roman" w:cs="Times New Roman"/>
        </w:rPr>
        <w:t xml:space="preserve"> </w:t>
      </w:r>
      <w:r w:rsidR="00DF7F96">
        <w:rPr>
          <w:rFonts w:ascii="Times New Roman" w:hAnsi="Times New Roman" w:cs="Times New Roman"/>
        </w:rPr>
        <w:t>Em se</w:t>
      </w:r>
      <w:r w:rsidR="003A2800">
        <w:rPr>
          <w:rFonts w:ascii="Times New Roman" w:hAnsi="Times New Roman" w:cs="Times New Roman"/>
        </w:rPr>
        <w:t>u livro, discute</w:t>
      </w:r>
      <w:r w:rsidR="00DF7F96">
        <w:rPr>
          <w:rFonts w:ascii="Times New Roman" w:hAnsi="Times New Roman" w:cs="Times New Roman"/>
        </w:rPr>
        <w:t xml:space="preserve"> entre vários temas</w:t>
      </w:r>
      <w:r w:rsidR="00D56BCB">
        <w:rPr>
          <w:rFonts w:ascii="Times New Roman" w:hAnsi="Times New Roman" w:cs="Times New Roman"/>
        </w:rPr>
        <w:t>,</w:t>
      </w:r>
      <w:r w:rsidR="00DF7F96">
        <w:rPr>
          <w:rFonts w:ascii="Times New Roman" w:hAnsi="Times New Roman" w:cs="Times New Roman"/>
        </w:rPr>
        <w:t xml:space="preserve"> o </w:t>
      </w:r>
      <w:proofErr w:type="spellStart"/>
      <w:r w:rsidR="00DF7F96">
        <w:rPr>
          <w:rFonts w:ascii="Times New Roman" w:hAnsi="Times New Roman" w:cs="Times New Roman"/>
        </w:rPr>
        <w:t>utopismo</w:t>
      </w:r>
      <w:proofErr w:type="spellEnd"/>
      <w:r w:rsidR="00DF7F96">
        <w:rPr>
          <w:rFonts w:ascii="Times New Roman" w:hAnsi="Times New Roman" w:cs="Times New Roman"/>
        </w:rPr>
        <w:t xml:space="preserve"> do novo urbanismo, que têm cri</w:t>
      </w:r>
      <w:r w:rsidR="003A2800">
        <w:rPr>
          <w:rFonts w:ascii="Times New Roman" w:hAnsi="Times New Roman" w:cs="Times New Roman"/>
        </w:rPr>
        <w:t>ado “jardins para os abastados”, imagem de comunidade e orgulho cívico para poucos, ao mesmo tempo em que abandona cada vez mais populações de “subclasse”.</w:t>
      </w:r>
    </w:p>
    <w:p w14:paraId="060584D5" w14:textId="62860A31" w:rsidR="00B04D4B" w:rsidRDefault="003A2800" w:rsidP="00E46F8D">
      <w:pPr>
        <w:pStyle w:val="PARAGRAFO"/>
        <w:rPr>
          <w:rFonts w:ascii="Times New Roman" w:hAnsi="Times New Roman" w:cs="Times New Roman"/>
        </w:rPr>
      </w:pPr>
      <w:r>
        <w:rPr>
          <w:rFonts w:ascii="Times New Roman" w:hAnsi="Times New Roman" w:cs="Times New Roman"/>
        </w:rPr>
        <w:t xml:space="preserve">Mas mesmo excluindo da análise as áreas verdes em condomínios fechados, este estudo revela áreas verdes </w:t>
      </w:r>
      <w:r w:rsidR="00D56BCB">
        <w:rPr>
          <w:rFonts w:ascii="Times New Roman" w:hAnsi="Times New Roman" w:cs="Times New Roman"/>
        </w:rPr>
        <w:t>com serviços culturais</w:t>
      </w:r>
      <w:r>
        <w:rPr>
          <w:rFonts w:ascii="Times New Roman" w:hAnsi="Times New Roman" w:cs="Times New Roman"/>
        </w:rPr>
        <w:t xml:space="preserve"> privilegiando </w:t>
      </w:r>
      <w:r w:rsidR="0064082B">
        <w:rPr>
          <w:rFonts w:ascii="Times New Roman" w:hAnsi="Times New Roman" w:cs="Times New Roman"/>
        </w:rPr>
        <w:t>subdistritos onde residem pessoas com maior renda</w:t>
      </w:r>
      <w:r>
        <w:rPr>
          <w:rFonts w:ascii="Times New Roman" w:hAnsi="Times New Roman" w:cs="Times New Roman"/>
        </w:rPr>
        <w:t xml:space="preserve">. </w:t>
      </w:r>
      <w:r w:rsidR="00E46F8D" w:rsidRPr="00E46F8D">
        <w:rPr>
          <w:rFonts w:ascii="Times New Roman" w:hAnsi="Times New Roman" w:cs="Times New Roman"/>
        </w:rPr>
        <w:t>Sila e Almeida (2012) discutem que desde o planejamento da cidade há um histórico muito íntimo de pen</w:t>
      </w:r>
      <w:r>
        <w:rPr>
          <w:rFonts w:ascii="Times New Roman" w:hAnsi="Times New Roman" w:cs="Times New Roman"/>
        </w:rPr>
        <w:t>sá-la a partir das áreas verdes</w:t>
      </w:r>
      <w:r w:rsidR="00E46F8D" w:rsidRPr="00E46F8D">
        <w:rPr>
          <w:rFonts w:ascii="Times New Roman" w:hAnsi="Times New Roman" w:cs="Times New Roman"/>
        </w:rPr>
        <w:t xml:space="preserve">. A falta de fiscalização e manutenção pelo poder público é </w:t>
      </w:r>
      <w:r>
        <w:rPr>
          <w:rFonts w:ascii="Times New Roman" w:hAnsi="Times New Roman" w:cs="Times New Roman"/>
        </w:rPr>
        <w:t>vista como</w:t>
      </w:r>
      <w:r w:rsidR="00E46F8D" w:rsidRPr="00E46F8D">
        <w:rPr>
          <w:rFonts w:ascii="Times New Roman" w:hAnsi="Times New Roman" w:cs="Times New Roman"/>
        </w:rPr>
        <w:t xml:space="preserve"> marca constante que ameaça o bem-estar esperado dessas áreas aos habitantes. Ainda</w:t>
      </w:r>
      <w:r>
        <w:rPr>
          <w:rFonts w:ascii="Times New Roman" w:hAnsi="Times New Roman" w:cs="Times New Roman"/>
        </w:rPr>
        <w:t>,</w:t>
      </w:r>
      <w:r w:rsidR="00E46F8D" w:rsidRPr="00E46F8D">
        <w:rPr>
          <w:rFonts w:ascii="Times New Roman" w:hAnsi="Times New Roman" w:cs="Times New Roman"/>
        </w:rPr>
        <w:t xml:space="preserve"> seg</w:t>
      </w:r>
      <w:r>
        <w:rPr>
          <w:rFonts w:ascii="Times New Roman" w:hAnsi="Times New Roman" w:cs="Times New Roman"/>
        </w:rPr>
        <w:t>undo as autoras e também</w:t>
      </w:r>
      <w:r w:rsidR="00E46F8D" w:rsidRPr="00E46F8D">
        <w:rPr>
          <w:rFonts w:ascii="Times New Roman" w:hAnsi="Times New Roman" w:cs="Times New Roman"/>
        </w:rPr>
        <w:t xml:space="preserve"> Ramos</w:t>
      </w:r>
      <w:r>
        <w:rPr>
          <w:rFonts w:ascii="Times New Roman" w:hAnsi="Times New Roman" w:cs="Times New Roman"/>
        </w:rPr>
        <w:t xml:space="preserve"> et al.</w:t>
      </w:r>
      <w:r w:rsidR="00E46F8D" w:rsidRPr="00E46F8D">
        <w:rPr>
          <w:rFonts w:ascii="Times New Roman" w:hAnsi="Times New Roman" w:cs="Times New Roman"/>
        </w:rPr>
        <w:t xml:space="preserve"> (2020), a especulação imobiliária também tem sido um ator principal na decisão sobre investimento em infraestruturas ou até supressão dessas áreas, podendo </w:t>
      </w:r>
      <w:r w:rsidR="007A15E4">
        <w:rPr>
          <w:rFonts w:ascii="Times New Roman" w:hAnsi="Times New Roman" w:cs="Times New Roman"/>
        </w:rPr>
        <w:t>realçar privilégios a</w:t>
      </w:r>
      <w:r w:rsidR="00E46F8D" w:rsidRPr="00E46F8D">
        <w:rPr>
          <w:rFonts w:ascii="Times New Roman" w:hAnsi="Times New Roman" w:cs="Times New Roman"/>
        </w:rPr>
        <w:t xml:space="preserve"> </w:t>
      </w:r>
      <w:r>
        <w:rPr>
          <w:rFonts w:ascii="Times New Roman" w:hAnsi="Times New Roman" w:cs="Times New Roman"/>
        </w:rPr>
        <w:t>certos grupos na sociedade.</w:t>
      </w:r>
    </w:p>
    <w:p w14:paraId="1EBCA5D3" w14:textId="344B70BB" w:rsidR="005C1E6D" w:rsidRPr="00D56BCB" w:rsidRDefault="00E46F8D" w:rsidP="00E46F8D">
      <w:pPr>
        <w:pStyle w:val="Heading2"/>
        <w:rPr>
          <w:rFonts w:ascii="Times New Roman" w:hAnsi="Times New Roman"/>
        </w:rPr>
      </w:pPr>
      <w:bookmarkStart w:id="56" w:name="_Toc461691737"/>
      <w:r w:rsidRPr="00E46F8D">
        <w:rPr>
          <w:rFonts w:ascii="Times New Roman" w:hAnsi="Times New Roman"/>
        </w:rPr>
        <w:t>Análise nos setores censitários</w:t>
      </w:r>
      <w:bookmarkEnd w:id="56"/>
    </w:p>
    <w:p w14:paraId="30E301A6" w14:textId="23017025" w:rsidR="00E46F8D" w:rsidRDefault="00E46F8D" w:rsidP="00E46F8D">
      <w:pPr>
        <w:pStyle w:val="PARAGRAFO"/>
        <w:rPr>
          <w:rFonts w:ascii="Times New Roman" w:hAnsi="Times New Roman" w:cs="Times New Roman"/>
        </w:rPr>
      </w:pPr>
      <w:r w:rsidRPr="00E46F8D">
        <w:rPr>
          <w:rFonts w:ascii="Times New Roman" w:hAnsi="Times New Roman" w:cs="Times New Roman"/>
        </w:rPr>
        <w:t>As quantidades absolut</w:t>
      </w:r>
      <w:r w:rsidR="001F0544">
        <w:rPr>
          <w:rFonts w:ascii="Times New Roman" w:hAnsi="Times New Roman" w:cs="Times New Roman"/>
        </w:rPr>
        <w:t>a e relativa de residentes</w:t>
      </w:r>
      <w:r w:rsidR="0064082B">
        <w:rPr>
          <w:rFonts w:ascii="Times New Roman" w:hAnsi="Times New Roman" w:cs="Times New Roman"/>
        </w:rPr>
        <w:t xml:space="preserve"> dentro ou fora das</w:t>
      </w:r>
      <w:r w:rsidR="00702DA3">
        <w:rPr>
          <w:rFonts w:ascii="Times New Roman" w:hAnsi="Times New Roman" w:cs="Times New Roman"/>
        </w:rPr>
        <w:t xml:space="preserve"> áreas de serviço</w:t>
      </w:r>
      <w:r w:rsidR="0064082B">
        <w:rPr>
          <w:rFonts w:ascii="Times New Roman" w:hAnsi="Times New Roman" w:cs="Times New Roman"/>
        </w:rPr>
        <w:t xml:space="preserve"> delimitadas a partir de áreas verdes com serviço cultural</w:t>
      </w:r>
      <w:r w:rsidRPr="00E46F8D">
        <w:rPr>
          <w:rFonts w:ascii="Times New Roman" w:hAnsi="Times New Roman" w:cs="Times New Roman"/>
        </w:rPr>
        <w:t xml:space="preserve"> estão na Tabela 4</w:t>
      </w:r>
      <w:r>
        <w:rPr>
          <w:rFonts w:ascii="Times New Roman" w:hAnsi="Times New Roman" w:cs="Times New Roman"/>
        </w:rPr>
        <w:t>.2</w:t>
      </w:r>
      <w:r w:rsidRPr="00E46F8D">
        <w:rPr>
          <w:rFonts w:ascii="Times New Roman" w:hAnsi="Times New Roman" w:cs="Times New Roman"/>
        </w:rPr>
        <w:t xml:space="preserve">. </w:t>
      </w:r>
      <w:r w:rsidR="00702DA3">
        <w:rPr>
          <w:rFonts w:ascii="Times New Roman" w:hAnsi="Times New Roman" w:cs="Times New Roman"/>
        </w:rPr>
        <w:t xml:space="preserve">Os </w:t>
      </w:r>
      <w:r w:rsidRPr="00E46F8D">
        <w:rPr>
          <w:rFonts w:ascii="Times New Roman" w:hAnsi="Times New Roman" w:cs="Times New Roman"/>
        </w:rPr>
        <w:t xml:space="preserve"> valor</w:t>
      </w:r>
      <w:r w:rsidR="00702DA3">
        <w:rPr>
          <w:rFonts w:ascii="Times New Roman" w:hAnsi="Times New Roman" w:cs="Times New Roman"/>
        </w:rPr>
        <w:t>es obtidos</w:t>
      </w:r>
      <w:r w:rsidRPr="00E46F8D">
        <w:rPr>
          <w:rFonts w:ascii="Times New Roman" w:hAnsi="Times New Roman" w:cs="Times New Roman"/>
        </w:rPr>
        <w:t xml:space="preserve"> pode</w:t>
      </w:r>
      <w:r w:rsidR="00702DA3">
        <w:rPr>
          <w:rFonts w:ascii="Times New Roman" w:hAnsi="Times New Roman" w:cs="Times New Roman"/>
        </w:rPr>
        <w:t>m</w:t>
      </w:r>
      <w:r w:rsidRPr="00E46F8D">
        <w:rPr>
          <w:rFonts w:ascii="Times New Roman" w:hAnsi="Times New Roman" w:cs="Times New Roman"/>
        </w:rPr>
        <w:t xml:space="preserve"> estar subestimado</w:t>
      </w:r>
      <w:r w:rsidR="00DA3801">
        <w:rPr>
          <w:rFonts w:ascii="Times New Roman" w:hAnsi="Times New Roman" w:cs="Times New Roman"/>
        </w:rPr>
        <w:t xml:space="preserve">s, pois na análise não foram consideradas </w:t>
      </w:r>
      <w:r w:rsidRPr="00E46F8D">
        <w:rPr>
          <w:rFonts w:ascii="Times New Roman" w:hAnsi="Times New Roman" w:cs="Times New Roman"/>
        </w:rPr>
        <w:t>praças de vizinhança, que são planejadas para oferecer serviço num raio de influência de</w:t>
      </w:r>
      <w:r w:rsidR="00DA3801">
        <w:rPr>
          <w:rFonts w:ascii="Times New Roman" w:hAnsi="Times New Roman" w:cs="Times New Roman"/>
        </w:rPr>
        <w:t xml:space="preserve"> até</w:t>
      </w:r>
      <w:r w:rsidRPr="00E46F8D">
        <w:rPr>
          <w:rFonts w:ascii="Times New Roman" w:hAnsi="Times New Roman" w:cs="Times New Roman"/>
        </w:rPr>
        <w:t xml:space="preserve"> 600m. </w:t>
      </w:r>
    </w:p>
    <w:p w14:paraId="4D308848" w14:textId="5DCC0A27" w:rsidR="00D56BCB" w:rsidRPr="00E46F8D" w:rsidRDefault="00DA3801" w:rsidP="00E46F8D">
      <w:pPr>
        <w:pStyle w:val="PARAGRAFO"/>
        <w:rPr>
          <w:rFonts w:ascii="Times New Roman" w:hAnsi="Times New Roman" w:cs="Times New Roman"/>
        </w:rPr>
      </w:pPr>
      <w:r>
        <w:rPr>
          <w:rFonts w:ascii="Times New Roman" w:hAnsi="Times New Roman" w:cs="Times New Roman"/>
        </w:rPr>
        <w:t>Por outro lado,</w:t>
      </w:r>
      <w:r w:rsidR="00D56BCB">
        <w:rPr>
          <w:rFonts w:ascii="Times New Roman" w:hAnsi="Times New Roman" w:cs="Times New Roman"/>
        </w:rPr>
        <w:t xml:space="preserve"> </w:t>
      </w:r>
      <w:r w:rsidR="00D56BCB" w:rsidRPr="00E505A0">
        <w:rPr>
          <w:rFonts w:ascii="Times New Roman" w:hAnsi="Times New Roman" w:cs="Times New Roman"/>
        </w:rPr>
        <w:t>em cidades como Barcelona (</w:t>
      </w:r>
      <w:proofErr w:type="spellStart"/>
      <w:r w:rsidR="00D56BCB" w:rsidRPr="00E505A0">
        <w:rPr>
          <w:rFonts w:ascii="Times New Roman" w:hAnsi="Times New Roman" w:cs="Times New Roman"/>
        </w:rPr>
        <w:t>Iraegui</w:t>
      </w:r>
      <w:proofErr w:type="spellEnd"/>
      <w:r w:rsidR="00D56BCB" w:rsidRPr="00E505A0">
        <w:rPr>
          <w:rFonts w:ascii="Times New Roman" w:hAnsi="Times New Roman" w:cs="Times New Roman"/>
        </w:rPr>
        <w:t>, 2020), Lo</w:t>
      </w:r>
      <w:r w:rsidR="00D56BCB" w:rsidRPr="004156BA">
        <w:rPr>
          <w:rFonts w:ascii="Times New Roman" w:hAnsi="Times New Roman" w:cs="Times New Roman"/>
        </w:rPr>
        <w:t>ndres (</w:t>
      </w:r>
      <w:proofErr w:type="spellStart"/>
      <w:r w:rsidR="00D56BCB" w:rsidRPr="004156BA">
        <w:rPr>
          <w:rFonts w:ascii="Times New Roman" w:hAnsi="Times New Roman" w:cs="Times New Roman"/>
        </w:rPr>
        <w:t>Handley</w:t>
      </w:r>
      <w:proofErr w:type="spellEnd"/>
      <w:r w:rsidR="00D56BCB" w:rsidRPr="004156BA">
        <w:rPr>
          <w:rFonts w:ascii="Times New Roman" w:hAnsi="Times New Roman" w:cs="Times New Roman"/>
        </w:rPr>
        <w:t>, 2003) e</w:t>
      </w:r>
      <w:r w:rsidR="00D56BCB" w:rsidRPr="00E505A0">
        <w:rPr>
          <w:rFonts w:ascii="Times New Roman" w:hAnsi="Times New Roman" w:cs="Times New Roman"/>
        </w:rPr>
        <w:t xml:space="preserve"> Berlin (</w:t>
      </w:r>
      <w:proofErr w:type="spellStart"/>
      <w:r w:rsidR="00D56BCB" w:rsidRPr="00E505A0">
        <w:rPr>
          <w:rFonts w:ascii="Times New Roman" w:hAnsi="Times New Roman" w:cs="Times New Roman"/>
        </w:rPr>
        <w:t>Kabisch</w:t>
      </w:r>
      <w:proofErr w:type="spellEnd"/>
      <w:r w:rsidR="00D56BCB" w:rsidRPr="00E505A0">
        <w:rPr>
          <w:rFonts w:ascii="Times New Roman" w:hAnsi="Times New Roman" w:cs="Times New Roman"/>
        </w:rPr>
        <w:t xml:space="preserve"> e </w:t>
      </w:r>
      <w:proofErr w:type="spellStart"/>
      <w:r w:rsidR="00D56BCB" w:rsidRPr="00E505A0">
        <w:rPr>
          <w:rFonts w:ascii="Times New Roman" w:hAnsi="Times New Roman" w:cs="Times New Roman"/>
        </w:rPr>
        <w:t>Haase</w:t>
      </w:r>
      <w:proofErr w:type="spellEnd"/>
      <w:r w:rsidR="00D56BCB" w:rsidRPr="00E505A0">
        <w:rPr>
          <w:rFonts w:ascii="Times New Roman" w:hAnsi="Times New Roman" w:cs="Times New Roman"/>
        </w:rPr>
        <w:t>, 201</w:t>
      </w:r>
      <w:r w:rsidR="00A44586">
        <w:rPr>
          <w:rFonts w:ascii="Times New Roman" w:hAnsi="Times New Roman" w:cs="Times New Roman"/>
        </w:rPr>
        <w:t>4</w:t>
      </w:r>
      <w:r w:rsidR="00D56BCB" w:rsidRPr="00E505A0">
        <w:rPr>
          <w:rFonts w:ascii="Times New Roman" w:hAnsi="Times New Roman" w:cs="Times New Roman"/>
        </w:rPr>
        <w:t xml:space="preserve">), </w:t>
      </w:r>
      <w:r>
        <w:rPr>
          <w:rFonts w:ascii="Times New Roman" w:hAnsi="Times New Roman" w:cs="Times New Roman"/>
        </w:rPr>
        <w:t>nota-se</w:t>
      </w:r>
      <w:r w:rsidR="00D56BCB" w:rsidRPr="00E505A0">
        <w:rPr>
          <w:rFonts w:ascii="Times New Roman" w:hAnsi="Times New Roman" w:cs="Times New Roman"/>
        </w:rPr>
        <w:t xml:space="preserve"> que áreas verdes </w:t>
      </w:r>
      <w:r>
        <w:rPr>
          <w:rFonts w:ascii="Times New Roman" w:hAnsi="Times New Roman" w:cs="Times New Roman"/>
        </w:rPr>
        <w:t xml:space="preserve">abaixo de 10 ha </w:t>
      </w:r>
      <w:r w:rsidR="00D56BCB" w:rsidRPr="00E505A0">
        <w:rPr>
          <w:rFonts w:ascii="Times New Roman" w:hAnsi="Times New Roman" w:cs="Times New Roman"/>
        </w:rPr>
        <w:t xml:space="preserve">são planejadas </w:t>
      </w:r>
      <w:r w:rsidR="00D56BCB" w:rsidRPr="00E505A0">
        <w:rPr>
          <w:rFonts w:ascii="Times New Roman" w:hAnsi="Times New Roman" w:cs="Times New Roman"/>
        </w:rPr>
        <w:lastRenderedPageBreak/>
        <w:t>para atender moradores a</w:t>
      </w:r>
      <w:r>
        <w:rPr>
          <w:rFonts w:ascii="Times New Roman" w:hAnsi="Times New Roman" w:cs="Times New Roman"/>
        </w:rPr>
        <w:t xml:space="preserve"> menos de 1Km de distância</w:t>
      </w:r>
      <w:r w:rsidR="00D56BCB" w:rsidRPr="00E505A0">
        <w:rPr>
          <w:rFonts w:ascii="Times New Roman" w:hAnsi="Times New Roman" w:cs="Times New Roman"/>
        </w:rPr>
        <w:t>. No plano diretor vigente de Goiânia, são admissíveis áreas com pelo menos 2 hectares pensadas para um raio de influência de 2,4Km</w:t>
      </w:r>
      <w:r w:rsidR="00D56BCB">
        <w:rPr>
          <w:rFonts w:ascii="Times New Roman" w:hAnsi="Times New Roman" w:cs="Times New Roman"/>
        </w:rPr>
        <w:t xml:space="preserve">. Verificando os dados, das 36 áreas verdes com serviço cultural apenas 13 possuía mais de 10 hectares. Isso quer dizer que se fossem considerados limiares como estabelecido nas cidades europeias citadas, poderia ser esperado um acréscimo considerável de pessoas habitando </w:t>
      </w:r>
      <w:r>
        <w:rPr>
          <w:rFonts w:ascii="Times New Roman" w:hAnsi="Times New Roman" w:cs="Times New Roman"/>
        </w:rPr>
        <w:t>regiões fora de alguma área a de serviço.</w:t>
      </w:r>
    </w:p>
    <w:p w14:paraId="06ED4E8C" w14:textId="0C71F16F" w:rsidR="004136B0" w:rsidRPr="008E61D2" w:rsidRDefault="00E46F8D" w:rsidP="004D094C">
      <w:pPr>
        <w:pStyle w:val="TABELA"/>
        <w:spacing w:line="276" w:lineRule="auto"/>
        <w:ind w:left="1361" w:hanging="1361"/>
        <w:jc w:val="both"/>
        <w:rPr>
          <w:rFonts w:ascii="Times New Roman" w:hAnsi="Times New Roman" w:cs="Times New Roman"/>
        </w:rPr>
      </w:pPr>
      <w:bookmarkStart w:id="57" w:name="_Toc461691707"/>
      <w:r w:rsidRPr="00E46F8D">
        <w:rPr>
          <w:rFonts w:ascii="Times New Roman" w:hAnsi="Times New Roman" w:cs="Times New Roman"/>
        </w:rPr>
        <w:t>T</w:t>
      </w:r>
      <w:r w:rsidRPr="008E61D2">
        <w:rPr>
          <w:rFonts w:ascii="Times New Roman" w:hAnsi="Times New Roman" w:cs="Times New Roman"/>
        </w:rPr>
        <w:t>abela 4.2 - Quantidade absoluta e relativa de residentes</w:t>
      </w:r>
      <w:r w:rsidR="00DA3801">
        <w:rPr>
          <w:rFonts w:ascii="Times New Roman" w:hAnsi="Times New Roman" w:cs="Times New Roman"/>
        </w:rPr>
        <w:t xml:space="preserve"> dentro e fora das</w:t>
      </w:r>
      <w:r w:rsidRPr="008E61D2">
        <w:rPr>
          <w:rFonts w:ascii="Times New Roman" w:hAnsi="Times New Roman" w:cs="Times New Roman"/>
        </w:rPr>
        <w:t xml:space="preserve"> </w:t>
      </w:r>
      <w:r w:rsidR="00702DA3">
        <w:rPr>
          <w:rFonts w:ascii="Times New Roman" w:hAnsi="Times New Roman" w:cs="Times New Roman"/>
        </w:rPr>
        <w:t>áreas</w:t>
      </w:r>
      <w:r w:rsidRPr="008E61D2">
        <w:rPr>
          <w:rFonts w:ascii="Times New Roman" w:hAnsi="Times New Roman" w:cs="Times New Roman"/>
        </w:rPr>
        <w:t xml:space="preserve"> de </w:t>
      </w:r>
      <w:r w:rsidR="008E61D2" w:rsidRPr="008E61D2">
        <w:rPr>
          <w:rFonts w:ascii="Times New Roman" w:hAnsi="Times New Roman" w:cs="Times New Roman"/>
        </w:rPr>
        <w:t>serviço</w:t>
      </w:r>
      <w:r w:rsidRPr="008E61D2">
        <w:rPr>
          <w:rFonts w:ascii="Times New Roman" w:hAnsi="Times New Roman" w:cs="Times New Roman"/>
        </w:rPr>
        <w:t xml:space="preserve"> </w:t>
      </w:r>
      <w:r w:rsidR="00DA3801">
        <w:rPr>
          <w:rFonts w:ascii="Times New Roman" w:hAnsi="Times New Roman" w:cs="Times New Roman"/>
        </w:rPr>
        <w:t xml:space="preserve">delimitadas a partir da distância de 600 e 2400m de </w:t>
      </w:r>
      <w:r w:rsidRPr="008E61D2">
        <w:rPr>
          <w:rFonts w:ascii="Times New Roman" w:hAnsi="Times New Roman" w:cs="Times New Roman"/>
        </w:rPr>
        <w:t>áreas verdes com oferta de serviço cultural</w:t>
      </w:r>
      <w:r w:rsidR="00702DA3">
        <w:rPr>
          <w:rFonts w:ascii="Times New Roman" w:hAnsi="Times New Roman" w:cs="Times New Roman"/>
        </w:rPr>
        <w:t>.</w:t>
      </w:r>
      <w:bookmarkEnd w:id="57"/>
    </w:p>
    <w:tbl>
      <w:tblPr>
        <w:tblW w:w="5000" w:type="pct"/>
        <w:tblBorders>
          <w:top w:val="single" w:sz="4" w:space="0" w:color="auto"/>
          <w:bottom w:val="single" w:sz="4" w:space="0" w:color="auto"/>
        </w:tblBorders>
        <w:tblLook w:val="04A0" w:firstRow="1" w:lastRow="0" w:firstColumn="1" w:lastColumn="0" w:noHBand="0" w:noVBand="1"/>
      </w:tblPr>
      <w:tblGrid>
        <w:gridCol w:w="4200"/>
        <w:gridCol w:w="1388"/>
        <w:gridCol w:w="1470"/>
        <w:gridCol w:w="1662"/>
      </w:tblGrid>
      <w:tr w:rsidR="00E46F8D" w:rsidRPr="008E61D2" w14:paraId="1A56BEB1" w14:textId="77777777" w:rsidTr="00FB43FB">
        <w:trPr>
          <w:trHeight w:val="240"/>
        </w:trPr>
        <w:tc>
          <w:tcPr>
            <w:tcW w:w="2408" w:type="pct"/>
            <w:tcBorders>
              <w:top w:val="single" w:sz="4" w:space="0" w:color="auto"/>
              <w:bottom w:val="single" w:sz="4" w:space="0" w:color="auto"/>
            </w:tcBorders>
          </w:tcPr>
          <w:p w14:paraId="1F94B136" w14:textId="00D1DE21" w:rsidR="00E46F8D" w:rsidRPr="008E61D2" w:rsidRDefault="00702DA3" w:rsidP="00E46F8D">
            <w:pPr>
              <w:rPr>
                <w:rFonts w:ascii="Times New Roman" w:hAnsi="Times New Roman"/>
              </w:rPr>
            </w:pPr>
            <w:r>
              <w:rPr>
                <w:rFonts w:ascii="Times New Roman" w:hAnsi="Times New Roman"/>
              </w:rPr>
              <w:t>Áreas</w:t>
            </w:r>
            <w:r w:rsidR="008E61D2" w:rsidRPr="008E61D2">
              <w:rPr>
                <w:rFonts w:ascii="Times New Roman" w:hAnsi="Times New Roman"/>
              </w:rPr>
              <w:t xml:space="preserve"> de serviço</w:t>
            </w:r>
          </w:p>
        </w:tc>
        <w:tc>
          <w:tcPr>
            <w:tcW w:w="796" w:type="pct"/>
            <w:tcBorders>
              <w:top w:val="single" w:sz="4" w:space="0" w:color="auto"/>
              <w:bottom w:val="single" w:sz="4" w:space="0" w:color="auto"/>
            </w:tcBorders>
            <w:shd w:val="clear" w:color="auto" w:fill="auto"/>
            <w:noWrap/>
            <w:vAlign w:val="center"/>
          </w:tcPr>
          <w:p w14:paraId="265F33AB" w14:textId="77777777" w:rsidR="00E46F8D" w:rsidRPr="008E61D2" w:rsidRDefault="00E46F8D" w:rsidP="00DA3801">
            <w:pPr>
              <w:jc w:val="center"/>
              <w:rPr>
                <w:rFonts w:ascii="Times New Roman" w:hAnsi="Times New Roman"/>
              </w:rPr>
            </w:pPr>
            <w:r w:rsidRPr="008E61D2">
              <w:rPr>
                <w:rFonts w:ascii="Times New Roman" w:hAnsi="Times New Roman"/>
              </w:rPr>
              <w:t>600m</w:t>
            </w:r>
          </w:p>
        </w:tc>
        <w:tc>
          <w:tcPr>
            <w:tcW w:w="843" w:type="pct"/>
            <w:tcBorders>
              <w:top w:val="single" w:sz="4" w:space="0" w:color="auto"/>
              <w:bottom w:val="single" w:sz="4" w:space="0" w:color="auto"/>
            </w:tcBorders>
            <w:shd w:val="clear" w:color="auto" w:fill="auto"/>
            <w:noWrap/>
            <w:vAlign w:val="center"/>
          </w:tcPr>
          <w:p w14:paraId="2D4DF2CD" w14:textId="77777777" w:rsidR="00E46F8D" w:rsidRPr="008E61D2" w:rsidRDefault="00E46F8D" w:rsidP="00DA3801">
            <w:pPr>
              <w:jc w:val="center"/>
              <w:rPr>
                <w:rFonts w:ascii="Times New Roman" w:hAnsi="Times New Roman"/>
              </w:rPr>
            </w:pPr>
            <w:r w:rsidRPr="008E61D2">
              <w:rPr>
                <w:rFonts w:ascii="Times New Roman" w:hAnsi="Times New Roman"/>
              </w:rPr>
              <w:t>600 a 2400m</w:t>
            </w:r>
          </w:p>
        </w:tc>
        <w:tc>
          <w:tcPr>
            <w:tcW w:w="953" w:type="pct"/>
            <w:tcBorders>
              <w:top w:val="single" w:sz="4" w:space="0" w:color="auto"/>
              <w:bottom w:val="single" w:sz="4" w:space="0" w:color="auto"/>
            </w:tcBorders>
            <w:shd w:val="clear" w:color="auto" w:fill="auto"/>
            <w:noWrap/>
            <w:vAlign w:val="center"/>
          </w:tcPr>
          <w:p w14:paraId="60531217" w14:textId="253699BE" w:rsidR="008E61D2" w:rsidRPr="008E61D2" w:rsidRDefault="008E61D2" w:rsidP="00DA3801">
            <w:pPr>
              <w:spacing w:after="0"/>
              <w:jc w:val="center"/>
              <w:rPr>
                <w:rFonts w:ascii="Times New Roman" w:hAnsi="Times New Roman"/>
              </w:rPr>
            </w:pPr>
            <w:r w:rsidRPr="008E61D2">
              <w:rPr>
                <w:rFonts w:ascii="Times New Roman" w:hAnsi="Times New Roman"/>
              </w:rPr>
              <w:t xml:space="preserve">Fora </w:t>
            </w:r>
            <w:r w:rsidR="00DA3801">
              <w:rPr>
                <w:rFonts w:ascii="Times New Roman" w:hAnsi="Times New Roman"/>
              </w:rPr>
              <w:t>da área</w:t>
            </w:r>
          </w:p>
          <w:p w14:paraId="2268677C" w14:textId="1A4B4F71" w:rsidR="00E46F8D" w:rsidRPr="008E61D2" w:rsidRDefault="008E61D2" w:rsidP="00DA3801">
            <w:pPr>
              <w:spacing w:after="0"/>
              <w:jc w:val="center"/>
              <w:rPr>
                <w:rFonts w:ascii="Times New Roman" w:hAnsi="Times New Roman"/>
              </w:rPr>
            </w:pPr>
            <w:r w:rsidRPr="008E61D2">
              <w:rPr>
                <w:rFonts w:ascii="Times New Roman" w:hAnsi="Times New Roman"/>
              </w:rPr>
              <w:t>de serviço</w:t>
            </w:r>
          </w:p>
        </w:tc>
      </w:tr>
      <w:tr w:rsidR="00E46F8D" w:rsidRPr="008E61D2" w14:paraId="1A0F811F" w14:textId="77777777" w:rsidTr="00FB43FB">
        <w:trPr>
          <w:trHeight w:val="240"/>
        </w:trPr>
        <w:tc>
          <w:tcPr>
            <w:tcW w:w="2408" w:type="pct"/>
            <w:tcBorders>
              <w:top w:val="single" w:sz="4" w:space="0" w:color="auto"/>
            </w:tcBorders>
          </w:tcPr>
          <w:p w14:paraId="0CDE3A16" w14:textId="351C7A90" w:rsidR="00E46F8D" w:rsidRPr="008E61D2" w:rsidRDefault="00E46F8D" w:rsidP="008E61D2">
            <w:pPr>
              <w:rPr>
                <w:rFonts w:ascii="Times New Roman" w:hAnsi="Times New Roman"/>
              </w:rPr>
            </w:pPr>
            <w:r w:rsidRPr="008E61D2">
              <w:rPr>
                <w:rFonts w:ascii="Times New Roman" w:hAnsi="Times New Roman"/>
              </w:rPr>
              <w:t>Quanti</w:t>
            </w:r>
            <w:r w:rsidR="008E61D2">
              <w:rPr>
                <w:rFonts w:ascii="Times New Roman" w:hAnsi="Times New Roman"/>
              </w:rPr>
              <w:t>d</w:t>
            </w:r>
            <w:r w:rsidRPr="008E61D2">
              <w:rPr>
                <w:rFonts w:ascii="Times New Roman" w:hAnsi="Times New Roman"/>
              </w:rPr>
              <w:t>a</w:t>
            </w:r>
            <w:r w:rsidR="008E61D2">
              <w:rPr>
                <w:rFonts w:ascii="Times New Roman" w:hAnsi="Times New Roman"/>
              </w:rPr>
              <w:t>d</w:t>
            </w:r>
            <w:r w:rsidRPr="008E61D2">
              <w:rPr>
                <w:rFonts w:ascii="Times New Roman" w:hAnsi="Times New Roman"/>
              </w:rPr>
              <w:t>e absoluta de habitantes</w:t>
            </w:r>
          </w:p>
        </w:tc>
        <w:tc>
          <w:tcPr>
            <w:tcW w:w="796" w:type="pct"/>
            <w:tcBorders>
              <w:top w:val="single" w:sz="4" w:space="0" w:color="auto"/>
            </w:tcBorders>
            <w:shd w:val="clear" w:color="auto" w:fill="auto"/>
            <w:noWrap/>
            <w:vAlign w:val="bottom"/>
            <w:hideMark/>
          </w:tcPr>
          <w:p w14:paraId="446710CB" w14:textId="77777777" w:rsidR="00E46F8D" w:rsidRPr="008E61D2" w:rsidRDefault="00E46F8D" w:rsidP="00DA3801">
            <w:pPr>
              <w:jc w:val="center"/>
              <w:rPr>
                <w:rFonts w:ascii="Times New Roman" w:hAnsi="Times New Roman"/>
              </w:rPr>
            </w:pPr>
            <w:r w:rsidRPr="008E61D2">
              <w:rPr>
                <w:rFonts w:ascii="Times New Roman" w:hAnsi="Times New Roman"/>
              </w:rPr>
              <w:t>162.248</w:t>
            </w:r>
          </w:p>
        </w:tc>
        <w:tc>
          <w:tcPr>
            <w:tcW w:w="843" w:type="pct"/>
            <w:tcBorders>
              <w:top w:val="single" w:sz="4" w:space="0" w:color="auto"/>
            </w:tcBorders>
            <w:shd w:val="clear" w:color="auto" w:fill="auto"/>
            <w:noWrap/>
            <w:vAlign w:val="bottom"/>
            <w:hideMark/>
          </w:tcPr>
          <w:p w14:paraId="40FC1B6E" w14:textId="77777777" w:rsidR="00E46F8D" w:rsidRPr="008E61D2" w:rsidRDefault="00E46F8D" w:rsidP="00DA3801">
            <w:pPr>
              <w:jc w:val="center"/>
              <w:rPr>
                <w:rFonts w:ascii="Times New Roman" w:hAnsi="Times New Roman"/>
              </w:rPr>
            </w:pPr>
            <w:r w:rsidRPr="008E61D2">
              <w:rPr>
                <w:rFonts w:ascii="Times New Roman" w:hAnsi="Times New Roman"/>
              </w:rPr>
              <w:t>564.001</w:t>
            </w:r>
          </w:p>
        </w:tc>
        <w:tc>
          <w:tcPr>
            <w:tcW w:w="953" w:type="pct"/>
            <w:tcBorders>
              <w:top w:val="single" w:sz="4" w:space="0" w:color="auto"/>
            </w:tcBorders>
            <w:shd w:val="clear" w:color="auto" w:fill="auto"/>
            <w:noWrap/>
            <w:vAlign w:val="bottom"/>
            <w:hideMark/>
          </w:tcPr>
          <w:p w14:paraId="22B52314" w14:textId="77777777" w:rsidR="00E46F8D" w:rsidRPr="008E61D2" w:rsidRDefault="00E46F8D" w:rsidP="00DA3801">
            <w:pPr>
              <w:jc w:val="center"/>
              <w:rPr>
                <w:rFonts w:ascii="Times New Roman" w:hAnsi="Times New Roman"/>
              </w:rPr>
            </w:pPr>
            <w:r w:rsidRPr="008E61D2">
              <w:rPr>
                <w:rFonts w:ascii="Times New Roman" w:hAnsi="Times New Roman"/>
              </w:rPr>
              <w:t>559.472</w:t>
            </w:r>
          </w:p>
        </w:tc>
      </w:tr>
      <w:tr w:rsidR="00E46F8D" w:rsidRPr="008E61D2" w14:paraId="290DECCA" w14:textId="77777777" w:rsidTr="00FB43FB">
        <w:trPr>
          <w:trHeight w:val="240"/>
        </w:trPr>
        <w:tc>
          <w:tcPr>
            <w:tcW w:w="2408" w:type="pct"/>
          </w:tcPr>
          <w:p w14:paraId="5FD94758" w14:textId="198C7246" w:rsidR="00E46F8D" w:rsidRPr="008E61D2" w:rsidRDefault="00E46F8D" w:rsidP="008E61D2">
            <w:pPr>
              <w:rPr>
                <w:rFonts w:ascii="Times New Roman" w:hAnsi="Times New Roman"/>
              </w:rPr>
            </w:pPr>
            <w:r w:rsidRPr="008E61D2">
              <w:rPr>
                <w:rFonts w:ascii="Times New Roman" w:hAnsi="Times New Roman"/>
              </w:rPr>
              <w:t>Quanti</w:t>
            </w:r>
            <w:r w:rsidR="008E61D2">
              <w:rPr>
                <w:rFonts w:ascii="Times New Roman" w:hAnsi="Times New Roman"/>
              </w:rPr>
              <w:t>d</w:t>
            </w:r>
            <w:r w:rsidRPr="008E61D2">
              <w:rPr>
                <w:rFonts w:ascii="Times New Roman" w:hAnsi="Times New Roman"/>
              </w:rPr>
              <w:t>a</w:t>
            </w:r>
            <w:r w:rsidR="008E61D2">
              <w:rPr>
                <w:rFonts w:ascii="Times New Roman" w:hAnsi="Times New Roman"/>
              </w:rPr>
              <w:t>d</w:t>
            </w:r>
            <w:r w:rsidRPr="008E61D2">
              <w:rPr>
                <w:rFonts w:ascii="Times New Roman" w:hAnsi="Times New Roman"/>
              </w:rPr>
              <w:t>e relativa de habitantes</w:t>
            </w:r>
          </w:p>
        </w:tc>
        <w:tc>
          <w:tcPr>
            <w:tcW w:w="796" w:type="pct"/>
            <w:shd w:val="clear" w:color="auto" w:fill="auto"/>
            <w:noWrap/>
            <w:vAlign w:val="bottom"/>
            <w:hideMark/>
          </w:tcPr>
          <w:p w14:paraId="2D92E6F1" w14:textId="77777777" w:rsidR="00E46F8D" w:rsidRPr="008E61D2" w:rsidRDefault="00E46F8D" w:rsidP="00DA3801">
            <w:pPr>
              <w:jc w:val="center"/>
              <w:rPr>
                <w:rFonts w:ascii="Times New Roman" w:hAnsi="Times New Roman"/>
              </w:rPr>
            </w:pPr>
            <w:r w:rsidRPr="008E61D2">
              <w:rPr>
                <w:rFonts w:ascii="Times New Roman" w:hAnsi="Times New Roman"/>
              </w:rPr>
              <w:t>13%</w:t>
            </w:r>
          </w:p>
        </w:tc>
        <w:tc>
          <w:tcPr>
            <w:tcW w:w="843" w:type="pct"/>
            <w:shd w:val="clear" w:color="auto" w:fill="auto"/>
            <w:noWrap/>
            <w:vAlign w:val="bottom"/>
            <w:hideMark/>
          </w:tcPr>
          <w:p w14:paraId="77B27B92" w14:textId="77777777" w:rsidR="00E46F8D" w:rsidRPr="008E61D2" w:rsidRDefault="00E46F8D" w:rsidP="00DA3801">
            <w:pPr>
              <w:jc w:val="center"/>
              <w:rPr>
                <w:rFonts w:ascii="Times New Roman" w:hAnsi="Times New Roman"/>
              </w:rPr>
            </w:pPr>
            <w:r w:rsidRPr="008E61D2">
              <w:rPr>
                <w:rFonts w:ascii="Times New Roman" w:hAnsi="Times New Roman"/>
              </w:rPr>
              <w:t>44%</w:t>
            </w:r>
          </w:p>
        </w:tc>
        <w:tc>
          <w:tcPr>
            <w:tcW w:w="953" w:type="pct"/>
            <w:shd w:val="clear" w:color="auto" w:fill="auto"/>
            <w:noWrap/>
            <w:vAlign w:val="bottom"/>
            <w:hideMark/>
          </w:tcPr>
          <w:p w14:paraId="153B8FF2" w14:textId="77777777" w:rsidR="00E46F8D" w:rsidRPr="008E61D2" w:rsidRDefault="00E46F8D" w:rsidP="00DA3801">
            <w:pPr>
              <w:jc w:val="center"/>
              <w:rPr>
                <w:rFonts w:ascii="Times New Roman" w:hAnsi="Times New Roman"/>
              </w:rPr>
            </w:pPr>
            <w:r w:rsidRPr="008E61D2">
              <w:rPr>
                <w:rFonts w:ascii="Times New Roman" w:hAnsi="Times New Roman"/>
              </w:rPr>
              <w:t>43%</w:t>
            </w:r>
          </w:p>
        </w:tc>
      </w:tr>
    </w:tbl>
    <w:p w14:paraId="3C150BC4" w14:textId="4E48D562" w:rsidR="00E46F8D" w:rsidRPr="00FB43FB" w:rsidRDefault="00FB43FB" w:rsidP="00E46F8D">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p w14:paraId="0E71204B" w14:textId="357ED51A" w:rsidR="00E46F8D" w:rsidRDefault="00E46F8D" w:rsidP="00E46F8D">
      <w:pPr>
        <w:pStyle w:val="PARAGRAFO"/>
        <w:rPr>
          <w:rFonts w:ascii="Times New Roman" w:hAnsi="Times New Roman" w:cs="Times New Roman"/>
        </w:rPr>
      </w:pPr>
      <w:r w:rsidRPr="00E46F8D">
        <w:rPr>
          <w:rFonts w:ascii="Times New Roman" w:hAnsi="Times New Roman" w:cs="Times New Roman"/>
        </w:rPr>
        <w:t xml:space="preserve">E quando observa-se a questão da renda populacional, espera-se que este acesso seja ainda </w:t>
      </w:r>
      <w:r w:rsidR="00FB43FB">
        <w:rPr>
          <w:rFonts w:ascii="Times New Roman" w:hAnsi="Times New Roman" w:cs="Times New Roman"/>
        </w:rPr>
        <w:t>dissimilar</w:t>
      </w:r>
      <w:r w:rsidRPr="00E46F8D">
        <w:rPr>
          <w:rFonts w:ascii="Times New Roman" w:hAnsi="Times New Roman" w:cs="Times New Roman"/>
        </w:rPr>
        <w:t xml:space="preserve"> (Figura </w:t>
      </w:r>
      <w:r>
        <w:rPr>
          <w:rFonts w:ascii="Times New Roman" w:hAnsi="Times New Roman" w:cs="Times New Roman"/>
        </w:rPr>
        <w:t>4.6</w:t>
      </w:r>
      <w:r w:rsidRPr="00E46F8D">
        <w:rPr>
          <w:rFonts w:ascii="Times New Roman" w:hAnsi="Times New Roman" w:cs="Times New Roman"/>
        </w:rPr>
        <w:t xml:space="preserve">). Pode ser notado, que </w:t>
      </w:r>
      <w:r w:rsidR="0080260E">
        <w:rPr>
          <w:rFonts w:ascii="Times New Roman" w:hAnsi="Times New Roman" w:cs="Times New Roman"/>
        </w:rPr>
        <w:t>dentro e fora da área de serviço a setores censitários cujos residentes responsáveis pelas moradias ganham cerca de 3 salários mínimos</w:t>
      </w:r>
      <w:r w:rsidR="00FB43FB">
        <w:rPr>
          <w:rFonts w:ascii="Times New Roman" w:hAnsi="Times New Roman" w:cs="Times New Roman"/>
        </w:rPr>
        <w:t xml:space="preserve"> são os mais frequentes</w:t>
      </w:r>
      <w:r w:rsidRPr="00E46F8D">
        <w:rPr>
          <w:rFonts w:ascii="Times New Roman" w:hAnsi="Times New Roman" w:cs="Times New Roman"/>
        </w:rPr>
        <w:t xml:space="preserve">. </w:t>
      </w:r>
      <w:r w:rsidR="00FB43FB">
        <w:rPr>
          <w:rFonts w:ascii="Times New Roman" w:hAnsi="Times New Roman" w:cs="Times New Roman"/>
        </w:rPr>
        <w:t>No entanto, n</w:t>
      </w:r>
      <w:r w:rsidRPr="00E46F8D">
        <w:rPr>
          <w:rFonts w:ascii="Times New Roman" w:hAnsi="Times New Roman" w:cs="Times New Roman"/>
        </w:rPr>
        <w:t>a zona de até 600 metros, é onde se evidencia maior assimetria da distribuição</w:t>
      </w:r>
      <w:r w:rsidR="00DA3801">
        <w:rPr>
          <w:rFonts w:ascii="Times New Roman" w:hAnsi="Times New Roman" w:cs="Times New Roman"/>
        </w:rPr>
        <w:t>, desconsiderando</w:t>
      </w:r>
      <w:r w:rsidR="00FB43FB">
        <w:rPr>
          <w:rFonts w:ascii="Times New Roman" w:hAnsi="Times New Roman" w:cs="Times New Roman"/>
        </w:rPr>
        <w:t xml:space="preserve"> os</w:t>
      </w:r>
      <w:r w:rsidR="00DA3801">
        <w:rPr>
          <w:rFonts w:ascii="Times New Roman" w:hAnsi="Times New Roman" w:cs="Times New Roman"/>
        </w:rPr>
        <w:t xml:space="preserve"> </w:t>
      </w:r>
      <w:proofErr w:type="spellStart"/>
      <w:r w:rsidR="00DA3801">
        <w:rPr>
          <w:rFonts w:ascii="Times New Roman" w:hAnsi="Times New Roman" w:cs="Times New Roman"/>
          <w:i/>
        </w:rPr>
        <w:t>outliers</w:t>
      </w:r>
      <w:proofErr w:type="spellEnd"/>
      <w:r w:rsidRPr="00E46F8D">
        <w:rPr>
          <w:rFonts w:ascii="Times New Roman" w:hAnsi="Times New Roman" w:cs="Times New Roman"/>
        </w:rPr>
        <w:t xml:space="preserve">, </w:t>
      </w:r>
      <w:r w:rsidR="00FB43FB">
        <w:rPr>
          <w:rFonts w:ascii="Times New Roman" w:hAnsi="Times New Roman" w:cs="Times New Roman"/>
        </w:rPr>
        <w:t>em que são notadas as</w:t>
      </w:r>
      <w:r w:rsidRPr="00E46F8D">
        <w:rPr>
          <w:rFonts w:ascii="Times New Roman" w:hAnsi="Times New Roman" w:cs="Times New Roman"/>
        </w:rPr>
        <w:t xml:space="preserve"> maiores rendas de até 17,</w:t>
      </w:r>
      <w:r w:rsidR="00FB43FB">
        <w:rPr>
          <w:rFonts w:ascii="Times New Roman" w:hAnsi="Times New Roman" w:cs="Times New Roman"/>
        </w:rPr>
        <w:t>5</w:t>
      </w:r>
      <w:r w:rsidRPr="00E46F8D">
        <w:rPr>
          <w:rFonts w:ascii="Times New Roman" w:hAnsi="Times New Roman" w:cs="Times New Roman"/>
        </w:rPr>
        <w:t xml:space="preserve"> salários mínimos. </w:t>
      </w:r>
    </w:p>
    <w:p w14:paraId="07AB6FF4" w14:textId="5DC21D49" w:rsidR="001F0544" w:rsidRPr="00E46F8D" w:rsidRDefault="0080260E" w:rsidP="001F0544">
      <w:pPr>
        <w:pStyle w:val="PARAGRAFO"/>
        <w:rPr>
          <w:rFonts w:ascii="Times New Roman" w:hAnsi="Times New Roman" w:cs="Times New Roman"/>
        </w:rPr>
      </w:pPr>
      <w:r>
        <w:rPr>
          <w:rFonts w:ascii="Times New Roman" w:hAnsi="Times New Roman" w:cs="Times New Roman"/>
        </w:rPr>
        <w:t>Para setores a u</w:t>
      </w:r>
      <w:r w:rsidR="00DA3801">
        <w:rPr>
          <w:rFonts w:ascii="Times New Roman" w:hAnsi="Times New Roman" w:cs="Times New Roman"/>
        </w:rPr>
        <w:t>ma distância acima de 600m, maior</w:t>
      </w:r>
      <w:r w:rsidR="001F0544" w:rsidRPr="00E46F8D">
        <w:rPr>
          <w:rFonts w:ascii="Times New Roman" w:hAnsi="Times New Roman" w:cs="Times New Roman"/>
        </w:rPr>
        <w:t xml:space="preserve"> dissimilaridade</w:t>
      </w:r>
      <w:r w:rsidR="001F0544">
        <w:rPr>
          <w:rFonts w:ascii="Times New Roman" w:hAnsi="Times New Roman" w:cs="Times New Roman"/>
        </w:rPr>
        <w:t xml:space="preserve"> pode ser constatada</w:t>
      </w:r>
      <w:r w:rsidR="001F0544" w:rsidRPr="00E46F8D">
        <w:rPr>
          <w:rFonts w:ascii="Times New Roman" w:hAnsi="Times New Roman" w:cs="Times New Roman"/>
        </w:rPr>
        <w:t xml:space="preserve">, se considerados os </w:t>
      </w:r>
      <w:proofErr w:type="spellStart"/>
      <w:r w:rsidR="001F0544" w:rsidRPr="001F0544">
        <w:rPr>
          <w:rFonts w:ascii="Times New Roman" w:hAnsi="Times New Roman" w:cs="Times New Roman"/>
          <w:i/>
        </w:rPr>
        <w:t>outliers</w:t>
      </w:r>
      <w:proofErr w:type="spellEnd"/>
      <w:r>
        <w:rPr>
          <w:rFonts w:ascii="Times New Roman" w:hAnsi="Times New Roman" w:cs="Times New Roman"/>
        </w:rPr>
        <w:t xml:space="preserve">. No entanto, observando os dados mais frequentes, </w:t>
      </w:r>
      <w:r w:rsidR="00DA3801">
        <w:rPr>
          <w:rFonts w:ascii="Times New Roman" w:hAnsi="Times New Roman" w:cs="Times New Roman"/>
        </w:rPr>
        <w:t xml:space="preserve">mais </w:t>
      </w:r>
      <w:r>
        <w:rPr>
          <w:rFonts w:ascii="Times New Roman" w:hAnsi="Times New Roman" w:cs="Times New Roman"/>
        </w:rPr>
        <w:t>de 90</w:t>
      </w:r>
      <w:r w:rsidR="001F0544" w:rsidRPr="00E46F8D">
        <w:rPr>
          <w:rFonts w:ascii="Times New Roman" w:hAnsi="Times New Roman" w:cs="Times New Roman"/>
        </w:rPr>
        <w:t xml:space="preserve">% dos setores inseridos </w:t>
      </w:r>
      <w:r>
        <w:rPr>
          <w:rFonts w:ascii="Times New Roman" w:hAnsi="Times New Roman" w:cs="Times New Roman"/>
        </w:rPr>
        <w:t>na zona entre 600 e 2400m e fora da área de serviço</w:t>
      </w:r>
      <w:r w:rsidR="001F0544" w:rsidRPr="00E46F8D">
        <w:rPr>
          <w:rFonts w:ascii="Times New Roman" w:hAnsi="Times New Roman" w:cs="Times New Roman"/>
        </w:rPr>
        <w:t xml:space="preserve"> são de pessoas responsáveis co</w:t>
      </w:r>
      <w:r>
        <w:rPr>
          <w:rFonts w:ascii="Times New Roman" w:hAnsi="Times New Roman" w:cs="Times New Roman"/>
        </w:rPr>
        <w:t>m menos de 9,4 salários mínimos e 5,5 salários mínimos, respectivamente.</w:t>
      </w:r>
    </w:p>
    <w:p w14:paraId="39002ED7" w14:textId="7EB18B9B" w:rsidR="00F3046A" w:rsidRDefault="001F0544" w:rsidP="00D56BCB">
      <w:pPr>
        <w:pStyle w:val="PARAGRAFO"/>
        <w:rPr>
          <w:rFonts w:ascii="Times New Roman" w:hAnsi="Times New Roman" w:cs="Times New Roman"/>
        </w:rPr>
      </w:pPr>
      <w:r>
        <w:rPr>
          <w:rFonts w:ascii="Times New Roman" w:hAnsi="Times New Roman" w:cs="Times New Roman"/>
        </w:rPr>
        <w:t xml:space="preserve">Esses resultados complementam a análise nos subdistritos, uma vez que permitem afirmar que há uma tendência de pessoas </w:t>
      </w:r>
      <w:r w:rsidR="0005692D">
        <w:rPr>
          <w:rFonts w:ascii="Times New Roman" w:hAnsi="Times New Roman" w:cs="Times New Roman"/>
        </w:rPr>
        <w:t>com menor renda</w:t>
      </w:r>
      <w:r w:rsidR="0054511C">
        <w:rPr>
          <w:rFonts w:ascii="Times New Roman" w:hAnsi="Times New Roman" w:cs="Times New Roman"/>
        </w:rPr>
        <w:t xml:space="preserve"> não só</w:t>
      </w:r>
      <w:r>
        <w:rPr>
          <w:rFonts w:ascii="Times New Roman" w:hAnsi="Times New Roman" w:cs="Times New Roman"/>
        </w:rPr>
        <w:t xml:space="preserve"> habitarem subdistritos </w:t>
      </w:r>
      <w:r w:rsidR="0005692D">
        <w:rPr>
          <w:rFonts w:ascii="Times New Roman" w:hAnsi="Times New Roman" w:cs="Times New Roman"/>
        </w:rPr>
        <w:t xml:space="preserve">com menos </w:t>
      </w:r>
      <w:r w:rsidR="00C27CB9">
        <w:rPr>
          <w:rFonts w:ascii="Times New Roman" w:hAnsi="Times New Roman" w:cs="Times New Roman"/>
        </w:rPr>
        <w:t>áreas verdes planejadas para</w:t>
      </w:r>
      <w:r w:rsidR="0054511C">
        <w:rPr>
          <w:rFonts w:ascii="Times New Roman" w:hAnsi="Times New Roman" w:cs="Times New Roman"/>
        </w:rPr>
        <w:t xml:space="preserve"> uso público, mas também estarem preferencialmente </w:t>
      </w:r>
      <w:r w:rsidR="00DA3801">
        <w:rPr>
          <w:rFonts w:ascii="Times New Roman" w:hAnsi="Times New Roman" w:cs="Times New Roman"/>
        </w:rPr>
        <w:t>fora da área de serviço das mesmas</w:t>
      </w:r>
      <w:r w:rsidR="0054511C">
        <w:rPr>
          <w:rFonts w:ascii="Times New Roman" w:hAnsi="Times New Roman" w:cs="Times New Roman"/>
        </w:rPr>
        <w:t>. Essa</w:t>
      </w:r>
      <w:r w:rsidR="00D659A2">
        <w:rPr>
          <w:rFonts w:ascii="Times New Roman" w:hAnsi="Times New Roman" w:cs="Times New Roman"/>
        </w:rPr>
        <w:t>s diferenças poderiam ser ainda mais acentuadas se fossem considerados neste estudo a inclusão de outros dados relacion</w:t>
      </w:r>
      <w:r w:rsidR="00DA3801">
        <w:rPr>
          <w:rFonts w:ascii="Times New Roman" w:hAnsi="Times New Roman" w:cs="Times New Roman"/>
        </w:rPr>
        <w:t>ados aos sistemas de transporte, como as rotas de ônibus, preferencialmente utilizadas</w:t>
      </w:r>
      <w:r w:rsidR="00F3046A">
        <w:rPr>
          <w:rFonts w:ascii="Times New Roman" w:hAnsi="Times New Roman" w:cs="Times New Roman"/>
        </w:rPr>
        <w:t xml:space="preserve"> pelo público de menor renda.</w:t>
      </w:r>
    </w:p>
    <w:p w14:paraId="1D1DA3E2" w14:textId="0A5D35BB" w:rsidR="00E46F8D" w:rsidRPr="00E46F8D" w:rsidRDefault="00E46F8D" w:rsidP="00E46F8D">
      <w:pPr>
        <w:pStyle w:val="FIGURA"/>
        <w:rPr>
          <w:rFonts w:ascii="Times New Roman" w:hAnsi="Times New Roman" w:cs="Times New Roman"/>
        </w:rPr>
      </w:pPr>
      <w:bookmarkStart w:id="58" w:name="_Toc461691677"/>
      <w:r w:rsidRPr="00E46F8D">
        <w:rPr>
          <w:rFonts w:ascii="Times New Roman" w:hAnsi="Times New Roman" w:cs="Times New Roman"/>
        </w:rPr>
        <w:lastRenderedPageBreak/>
        <w:t xml:space="preserve">Figura 4.6 - Distribuição </w:t>
      </w:r>
      <w:r w:rsidR="004D094C">
        <w:rPr>
          <w:rFonts w:ascii="Times New Roman" w:hAnsi="Times New Roman" w:cs="Times New Roman"/>
        </w:rPr>
        <w:t xml:space="preserve">de salário mínimo das pessoas responsáveis dentro e fora da </w:t>
      </w:r>
      <w:r w:rsidRPr="00E46F8D">
        <w:rPr>
          <w:rFonts w:ascii="Times New Roman" w:hAnsi="Times New Roman" w:cs="Times New Roman"/>
        </w:rPr>
        <w:t>área de serviço</w:t>
      </w:r>
      <w:r w:rsidR="004D094C">
        <w:rPr>
          <w:rFonts w:ascii="Times New Roman" w:hAnsi="Times New Roman" w:cs="Times New Roman"/>
        </w:rPr>
        <w:t xml:space="preserve"> das áreas verdes com serviço cultural.</w:t>
      </w:r>
      <w:bookmarkEnd w:id="58"/>
    </w:p>
    <w:p w14:paraId="3052BD6F" w14:textId="713A0757" w:rsidR="00E46F8D" w:rsidRDefault="00E46F8D" w:rsidP="00E46F8D">
      <w:pPr>
        <w:pStyle w:val="PARAGRAFO"/>
        <w:rPr>
          <w:rFonts w:ascii="Times New Roman" w:hAnsi="Times New Roman" w:cs="Times New Roman"/>
        </w:rPr>
      </w:pPr>
      <w:r>
        <w:rPr>
          <w:noProof/>
          <w:lang w:val="en-US"/>
        </w:rPr>
        <w:drawing>
          <wp:inline distT="0" distB="0" distL="0" distR="0" wp14:anchorId="5A388166" wp14:editId="15B3EF47">
            <wp:extent cx="5399421" cy="3462312"/>
            <wp:effectExtent l="0" t="0" r="1079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_Popea_renda.jpeg"/>
                    <pic:cNvPicPr/>
                  </pic:nvPicPr>
                  <pic:blipFill>
                    <a:blip r:embed="rId18">
                      <a:extLst>
                        <a:ext uri="{28A0092B-C50C-407E-A947-70E740481C1C}">
                          <a14:useLocalDpi xmlns:a14="http://schemas.microsoft.com/office/drawing/2010/main" val="0"/>
                        </a:ext>
                      </a:extLst>
                    </a:blip>
                    <a:stretch>
                      <a:fillRect/>
                    </a:stretch>
                  </pic:blipFill>
                  <pic:spPr>
                    <a:xfrm>
                      <a:off x="0" y="0"/>
                      <a:ext cx="5399421" cy="3462312"/>
                    </a:xfrm>
                    <a:prstGeom prst="rect">
                      <a:avLst/>
                    </a:prstGeom>
                  </pic:spPr>
                </pic:pic>
              </a:graphicData>
            </a:graphic>
          </wp:inline>
        </w:drawing>
      </w:r>
    </w:p>
    <w:p w14:paraId="3E9D7987" w14:textId="13DC9284" w:rsidR="00FB43FB" w:rsidRPr="00FB43FB" w:rsidRDefault="00FB43FB" w:rsidP="00E46F8D">
      <w:pPr>
        <w:pStyle w:val="PARAGRAFO"/>
        <w:rPr>
          <w:rFonts w:ascii="Times New Roman" w:hAnsi="Times New Roman" w:cs="Times New Roman"/>
          <w:sz w:val="22"/>
          <w:szCs w:val="22"/>
        </w:rPr>
      </w:pPr>
      <w:r w:rsidRPr="008F4F1D">
        <w:rPr>
          <w:rFonts w:ascii="Times New Roman" w:hAnsi="Times New Roman" w:cs="Times New Roman"/>
          <w:sz w:val="22"/>
          <w:szCs w:val="22"/>
        </w:rPr>
        <w:t>Fonte: Produção do autor</w:t>
      </w:r>
    </w:p>
    <w:bookmarkEnd w:id="48"/>
    <w:p w14:paraId="113A5B9E" w14:textId="0547AE1F" w:rsidR="00E505A0" w:rsidRDefault="00F75029" w:rsidP="00E505A0">
      <w:pPr>
        <w:pStyle w:val="PARAGRAFO"/>
        <w:rPr>
          <w:rFonts w:ascii="Times New Roman" w:hAnsi="Times New Roman" w:cs="Times New Roman"/>
        </w:rPr>
      </w:pPr>
      <w:r>
        <w:rPr>
          <w:rFonts w:ascii="Times New Roman" w:hAnsi="Times New Roman" w:cs="Times New Roman"/>
        </w:rPr>
        <w:t xml:space="preserve">Fazendo referência a estudos do IPEA em 2011, </w:t>
      </w:r>
      <w:r w:rsidR="00E505A0">
        <w:rPr>
          <w:rFonts w:ascii="Times New Roman" w:hAnsi="Times New Roman" w:cs="Times New Roman"/>
        </w:rPr>
        <w:t>cerca de 93% dos usuários de transporte coletivo possuíam renda de até dois salários mínimos</w:t>
      </w:r>
      <w:r>
        <w:rPr>
          <w:rFonts w:ascii="Times New Roman" w:hAnsi="Times New Roman" w:cs="Times New Roman"/>
        </w:rPr>
        <w:t xml:space="preserve"> </w:t>
      </w:r>
      <w:r w:rsidRPr="00F75029">
        <w:rPr>
          <w:rFonts w:ascii="Times New Roman" w:hAnsi="Times New Roman" w:cs="Times New Roman"/>
        </w:rPr>
        <w:t>(GALINDO; LIMA NETO, 2019)</w:t>
      </w:r>
      <w:r w:rsidR="00E505A0" w:rsidRPr="00F75029">
        <w:rPr>
          <w:rFonts w:ascii="Times New Roman" w:hAnsi="Times New Roman" w:cs="Times New Roman"/>
        </w:rPr>
        <w:t>.</w:t>
      </w:r>
      <w:r w:rsidR="00E505A0">
        <w:rPr>
          <w:rFonts w:ascii="Times New Roman" w:hAnsi="Times New Roman" w:cs="Times New Roman"/>
        </w:rPr>
        <w:t xml:space="preserve"> Em Goiânia, os números foram similares p</w:t>
      </w:r>
      <w:r w:rsidR="00E505A0" w:rsidRPr="00F75029">
        <w:rPr>
          <w:rFonts w:ascii="Times New Roman" w:hAnsi="Times New Roman" w:cs="Times New Roman"/>
        </w:rPr>
        <w:t>ara uma pesquisa de percepção sobre os transportes coletivos. 89% dos entrevistados recebiam até 3 salários mínimos</w:t>
      </w:r>
      <w:r w:rsidRPr="00F75029">
        <w:rPr>
          <w:rFonts w:ascii="Times New Roman" w:hAnsi="Times New Roman" w:cs="Times New Roman"/>
        </w:rPr>
        <w:t xml:space="preserve"> (GUIMARÃES et al.,2018)</w:t>
      </w:r>
      <w:r w:rsidR="00E505A0" w:rsidRPr="00F75029">
        <w:rPr>
          <w:rFonts w:ascii="Times New Roman" w:hAnsi="Times New Roman" w:cs="Times New Roman"/>
        </w:rPr>
        <w:t>. Portanto, é</w:t>
      </w:r>
      <w:r w:rsidR="00E505A0">
        <w:rPr>
          <w:rFonts w:ascii="Times New Roman" w:hAnsi="Times New Roman" w:cs="Times New Roman"/>
        </w:rPr>
        <w:t xml:space="preserve"> de se esperar que essa população tenha ainda mais limitações ao acesso a esses serviços do que esse estudo conseguiu perceber, uma vez que </w:t>
      </w:r>
      <w:r w:rsidR="00F3046A">
        <w:rPr>
          <w:rFonts w:ascii="Times New Roman" w:hAnsi="Times New Roman" w:cs="Times New Roman"/>
        </w:rPr>
        <w:t>esse sistema de transporte não possui rotas sobre todo o sistema viário de uma cidade, fora o deslocamento para pontos de ônibus. É possível ainda que, considerando nesse cenário o tempo de deslocamento, as áreas de serviço revelassem maior desigualdade de acesso aos serviços culturais.</w:t>
      </w:r>
    </w:p>
    <w:p w14:paraId="3D7735CD" w14:textId="77777777" w:rsidR="00973C5D" w:rsidRDefault="00973C5D" w:rsidP="00E40809">
      <w:pPr>
        <w:pStyle w:val="PARAGRAFO"/>
        <w:rPr>
          <w:rFonts w:ascii="Times New Roman" w:hAnsi="Times New Roman" w:cs="Times New Roman"/>
        </w:rPr>
      </w:pPr>
    </w:p>
    <w:p w14:paraId="2ED8055E" w14:textId="1698F36C" w:rsidR="00942ADC" w:rsidRDefault="00942ADC" w:rsidP="00E40809">
      <w:pPr>
        <w:pStyle w:val="PARAGRAFO"/>
        <w:rPr>
          <w:rFonts w:ascii="Times New Roman" w:hAnsi="Times New Roman" w:cs="Times New Roman"/>
        </w:rPr>
      </w:pPr>
      <w:r>
        <w:rPr>
          <w:rFonts w:ascii="Times New Roman" w:hAnsi="Times New Roman" w:cs="Times New Roman"/>
        </w:rPr>
        <w:br w:type="page"/>
      </w:r>
    </w:p>
    <w:p w14:paraId="04BF33C1" w14:textId="041E51BC" w:rsidR="00E46F8D" w:rsidRPr="00942ADC" w:rsidRDefault="00942ADC" w:rsidP="00942ADC">
      <w:pPr>
        <w:pStyle w:val="Heading1"/>
        <w:rPr>
          <w:rFonts w:ascii="Times New Roman" w:hAnsi="Times New Roman"/>
        </w:rPr>
      </w:pPr>
      <w:bookmarkStart w:id="59" w:name="_Toc461691738"/>
      <w:r w:rsidRPr="00942ADC">
        <w:rPr>
          <w:rFonts w:ascii="Times New Roman" w:hAnsi="Times New Roman"/>
        </w:rPr>
        <w:lastRenderedPageBreak/>
        <w:t>CONSIDERAÇÕES FINAIS</w:t>
      </w:r>
      <w:bookmarkEnd w:id="59"/>
    </w:p>
    <w:p w14:paraId="69733753" w14:textId="0740937B" w:rsidR="00942ADC" w:rsidRDefault="00942ADC" w:rsidP="00942ADC">
      <w:pPr>
        <w:pStyle w:val="PARAGRAFO"/>
        <w:rPr>
          <w:rFonts w:ascii="Times New Roman" w:hAnsi="Times New Roman" w:cs="Times New Roman"/>
        </w:rPr>
      </w:pPr>
      <w:r>
        <w:rPr>
          <w:rFonts w:ascii="Times New Roman" w:hAnsi="Times New Roman" w:cs="Times New Roman"/>
        </w:rPr>
        <w:t>Com este estudo foi possível perceber como o geoprocessamento pode ser útil para análises relacionadas ao planej</w:t>
      </w:r>
      <w:r w:rsidR="00F3046A">
        <w:rPr>
          <w:rFonts w:ascii="Times New Roman" w:hAnsi="Times New Roman" w:cs="Times New Roman"/>
        </w:rPr>
        <w:t>amento urbano. Com a difusão de</w:t>
      </w:r>
      <w:r>
        <w:rPr>
          <w:rFonts w:ascii="Times New Roman" w:hAnsi="Times New Roman" w:cs="Times New Roman"/>
        </w:rPr>
        <w:t xml:space="preserve"> técnicas envolvidas nessa ciência </w:t>
      </w:r>
      <w:r w:rsidR="00F3046A">
        <w:rPr>
          <w:rFonts w:ascii="Times New Roman" w:hAnsi="Times New Roman" w:cs="Times New Roman"/>
        </w:rPr>
        <w:t>e</w:t>
      </w:r>
      <w:r>
        <w:rPr>
          <w:rFonts w:ascii="Times New Roman" w:hAnsi="Times New Roman" w:cs="Times New Roman"/>
        </w:rPr>
        <w:t xml:space="preserve"> a produção de dados </w:t>
      </w:r>
      <w:proofErr w:type="spellStart"/>
      <w:r>
        <w:rPr>
          <w:rFonts w:ascii="Times New Roman" w:hAnsi="Times New Roman" w:cs="Times New Roman"/>
        </w:rPr>
        <w:t>georreferenciados</w:t>
      </w:r>
      <w:proofErr w:type="spellEnd"/>
      <w:r>
        <w:rPr>
          <w:rFonts w:ascii="Times New Roman" w:hAnsi="Times New Roman" w:cs="Times New Roman"/>
        </w:rPr>
        <w:t xml:space="preserve"> de diversas nature</w:t>
      </w:r>
      <w:r w:rsidR="00F3046A">
        <w:rPr>
          <w:rFonts w:ascii="Times New Roman" w:hAnsi="Times New Roman" w:cs="Times New Roman"/>
        </w:rPr>
        <w:t xml:space="preserve">zas, é possível inferir como </w:t>
      </w:r>
      <w:r>
        <w:rPr>
          <w:rFonts w:ascii="Times New Roman" w:hAnsi="Times New Roman" w:cs="Times New Roman"/>
        </w:rPr>
        <w:t xml:space="preserve">variáveis se relacionam num mesmo espaço geográfico. A exemplo deste estudo, realizado em duas unidades de análise (subdistritos e em setores censitários) </w:t>
      </w:r>
      <w:r w:rsidR="00C60337">
        <w:rPr>
          <w:rFonts w:ascii="Times New Roman" w:hAnsi="Times New Roman" w:cs="Times New Roman"/>
        </w:rPr>
        <w:t xml:space="preserve">para o ano de 2010 em Goiânia, </w:t>
      </w:r>
      <w:r>
        <w:rPr>
          <w:rFonts w:ascii="Times New Roman" w:hAnsi="Times New Roman" w:cs="Times New Roman"/>
        </w:rPr>
        <w:t>buscou-se relacionar dados socioeconômicos do censo demográfico, com dados qualitativos de áreas verdes cadas</w:t>
      </w:r>
      <w:r w:rsidR="00F3046A">
        <w:rPr>
          <w:rFonts w:ascii="Times New Roman" w:hAnsi="Times New Roman" w:cs="Times New Roman"/>
        </w:rPr>
        <w:t>tradas no município de Goiânia,</w:t>
      </w:r>
      <w:r>
        <w:rPr>
          <w:rFonts w:ascii="Times New Roman" w:hAnsi="Times New Roman" w:cs="Times New Roman"/>
        </w:rPr>
        <w:t xml:space="preserve"> disponíveis no Mapa Urbano Básico Digital de Goiânia. </w:t>
      </w:r>
    </w:p>
    <w:p w14:paraId="30B6D38F" w14:textId="18523237" w:rsidR="00C60337" w:rsidRPr="00C60337" w:rsidRDefault="00C60337" w:rsidP="00942ADC">
      <w:pPr>
        <w:pStyle w:val="PARAGRAFO"/>
        <w:rPr>
          <w:rFonts w:ascii="Times New Roman" w:hAnsi="Times New Roman" w:cs="Times New Roman"/>
        </w:rPr>
      </w:pPr>
      <w:r>
        <w:rPr>
          <w:rFonts w:ascii="Times New Roman" w:hAnsi="Times New Roman" w:cs="Times New Roman"/>
        </w:rPr>
        <w:t xml:space="preserve">As técnicas empregadas nesse estudo envolveram uma série de operações geométricas e relações espaciais entre </w:t>
      </w:r>
      <w:r w:rsidR="00F3046A">
        <w:rPr>
          <w:rFonts w:ascii="Times New Roman" w:hAnsi="Times New Roman" w:cs="Times New Roman"/>
        </w:rPr>
        <w:t>dados vetoriais</w:t>
      </w:r>
      <w:r>
        <w:rPr>
          <w:rFonts w:ascii="Times New Roman" w:hAnsi="Times New Roman" w:cs="Times New Roman"/>
        </w:rPr>
        <w:t xml:space="preserve"> representados por pontos, linhas e polígonos, como: subdistritos e setores censitários, limites das áreas verdes e centroides extraídos</w:t>
      </w:r>
      <w:r w:rsidR="00F3046A">
        <w:rPr>
          <w:rFonts w:ascii="Times New Roman" w:hAnsi="Times New Roman" w:cs="Times New Roman"/>
        </w:rPr>
        <w:t xml:space="preserve"> das mesmas e</w:t>
      </w:r>
      <w:r>
        <w:rPr>
          <w:rFonts w:ascii="Times New Roman" w:hAnsi="Times New Roman" w:cs="Times New Roman"/>
        </w:rPr>
        <w:t xml:space="preserve"> malha viária urbana de Goiânia. A partir de restrições métricas definidas no plano diretor de Goiânia, foram definidas áreas de serviço com auxílio do algoritmo </w:t>
      </w:r>
      <w:r>
        <w:rPr>
          <w:rFonts w:ascii="Times New Roman" w:hAnsi="Times New Roman" w:cs="Times New Roman"/>
          <w:i/>
        </w:rPr>
        <w:t xml:space="preserve">Service </w:t>
      </w:r>
      <w:proofErr w:type="spellStart"/>
      <w:r>
        <w:rPr>
          <w:rFonts w:ascii="Times New Roman" w:hAnsi="Times New Roman" w:cs="Times New Roman"/>
          <w:i/>
        </w:rPr>
        <w:t>Area</w:t>
      </w:r>
      <w:proofErr w:type="spellEnd"/>
      <w:r>
        <w:rPr>
          <w:rFonts w:ascii="Times New Roman" w:hAnsi="Times New Roman" w:cs="Times New Roman"/>
          <w:i/>
        </w:rPr>
        <w:t xml:space="preserve"> </w:t>
      </w:r>
      <w:proofErr w:type="spellStart"/>
      <w:r>
        <w:rPr>
          <w:rFonts w:ascii="Times New Roman" w:hAnsi="Times New Roman" w:cs="Times New Roman"/>
          <w:i/>
        </w:rPr>
        <w:t>from</w:t>
      </w:r>
      <w:proofErr w:type="spellEnd"/>
      <w:r>
        <w:rPr>
          <w:rFonts w:ascii="Times New Roman" w:hAnsi="Times New Roman" w:cs="Times New Roman"/>
          <w:i/>
        </w:rPr>
        <w:t xml:space="preserve"> </w:t>
      </w:r>
      <w:proofErr w:type="spellStart"/>
      <w:r>
        <w:rPr>
          <w:rFonts w:ascii="Times New Roman" w:hAnsi="Times New Roman" w:cs="Times New Roman"/>
          <w:i/>
        </w:rPr>
        <w:t>layer</w:t>
      </w:r>
      <w:proofErr w:type="spellEnd"/>
      <w:r>
        <w:rPr>
          <w:rFonts w:ascii="Times New Roman" w:hAnsi="Times New Roman" w:cs="Times New Roman"/>
        </w:rPr>
        <w:t xml:space="preserve"> do </w:t>
      </w:r>
      <w:proofErr w:type="spellStart"/>
      <w:r>
        <w:rPr>
          <w:rFonts w:ascii="Times New Roman" w:hAnsi="Times New Roman" w:cs="Times New Roman"/>
          <w:i/>
        </w:rPr>
        <w:t>Qgis</w:t>
      </w:r>
      <w:proofErr w:type="spellEnd"/>
      <w:r>
        <w:rPr>
          <w:rFonts w:ascii="Times New Roman" w:hAnsi="Times New Roman" w:cs="Times New Roman"/>
          <w:i/>
        </w:rPr>
        <w:t>.</w:t>
      </w:r>
    </w:p>
    <w:p w14:paraId="66A7E396" w14:textId="6BDA94F7" w:rsidR="00942ADC" w:rsidRDefault="00942ADC" w:rsidP="00942ADC">
      <w:pPr>
        <w:pStyle w:val="PARAGRAFO"/>
        <w:rPr>
          <w:rFonts w:ascii="Times New Roman" w:hAnsi="Times New Roman" w:cs="Times New Roman"/>
        </w:rPr>
      </w:pPr>
      <w:r>
        <w:rPr>
          <w:rFonts w:ascii="Times New Roman" w:hAnsi="Times New Roman" w:cs="Times New Roman"/>
        </w:rPr>
        <w:t xml:space="preserve">A nível de subdistrito, constatou-se que </w:t>
      </w:r>
      <w:r w:rsidR="00F3046A">
        <w:rPr>
          <w:rFonts w:ascii="Times New Roman" w:hAnsi="Times New Roman" w:cs="Times New Roman"/>
        </w:rPr>
        <w:t>nos</w:t>
      </w:r>
      <w:r w:rsidR="009E7E2B">
        <w:rPr>
          <w:rFonts w:ascii="Times New Roman" w:hAnsi="Times New Roman" w:cs="Times New Roman"/>
        </w:rPr>
        <w:t xml:space="preserve"> mais periféricos, aonde a cidade tem se expandido, </w:t>
      </w:r>
      <w:r w:rsidR="00F3046A">
        <w:rPr>
          <w:rFonts w:ascii="Times New Roman" w:hAnsi="Times New Roman" w:cs="Times New Roman"/>
        </w:rPr>
        <w:t xml:space="preserve">concentram-se </w:t>
      </w:r>
      <w:r>
        <w:rPr>
          <w:rFonts w:ascii="Times New Roman" w:hAnsi="Times New Roman" w:cs="Times New Roman"/>
        </w:rPr>
        <w:t>áreas verdes com usos indevidos</w:t>
      </w:r>
      <w:r w:rsidR="009E7E2B">
        <w:rPr>
          <w:rFonts w:ascii="Times New Roman" w:hAnsi="Times New Roman" w:cs="Times New Roman"/>
        </w:rPr>
        <w:t>, especialmente acúmulo de lixo e ocupações irregulares</w:t>
      </w:r>
      <w:r>
        <w:rPr>
          <w:rFonts w:ascii="Times New Roman" w:hAnsi="Times New Roman" w:cs="Times New Roman"/>
        </w:rPr>
        <w:t>, refletindo o desafio de executar um planejamento urbano que</w:t>
      </w:r>
      <w:r w:rsidR="009E7E2B">
        <w:rPr>
          <w:rFonts w:ascii="Times New Roman" w:hAnsi="Times New Roman" w:cs="Times New Roman"/>
        </w:rPr>
        <w:t xml:space="preserve"> garanta condições de habitação digna a população, normalmente de baixa renda, bem como garanta qualidade ambiental n</w:t>
      </w:r>
      <w:r w:rsidR="00F3046A">
        <w:rPr>
          <w:rFonts w:ascii="Times New Roman" w:hAnsi="Times New Roman" w:cs="Times New Roman"/>
        </w:rPr>
        <w:t>ess</w:t>
      </w:r>
      <w:r w:rsidR="009E7E2B">
        <w:rPr>
          <w:rFonts w:ascii="Times New Roman" w:hAnsi="Times New Roman" w:cs="Times New Roman"/>
        </w:rPr>
        <w:t xml:space="preserve">as áreas verdes. Ainda, pode-se confirmar uma tendência </w:t>
      </w:r>
      <w:r w:rsidR="00F3046A">
        <w:rPr>
          <w:rFonts w:ascii="Times New Roman" w:hAnsi="Times New Roman" w:cs="Times New Roman"/>
        </w:rPr>
        <w:t xml:space="preserve">de população com maior renda residirem em </w:t>
      </w:r>
      <w:r w:rsidR="009E7E2B">
        <w:rPr>
          <w:rFonts w:ascii="Times New Roman" w:hAnsi="Times New Roman" w:cs="Times New Roman"/>
        </w:rPr>
        <w:t>subdistritos onde se evidencia mais oferta de serviço cultural nas área</w:t>
      </w:r>
      <w:r w:rsidR="00F3046A">
        <w:rPr>
          <w:rFonts w:ascii="Times New Roman" w:hAnsi="Times New Roman" w:cs="Times New Roman"/>
        </w:rPr>
        <w:t>s verdes.</w:t>
      </w:r>
    </w:p>
    <w:p w14:paraId="6BC07237" w14:textId="252249B4" w:rsidR="00E46F8D" w:rsidRDefault="00245888" w:rsidP="00E40809">
      <w:pPr>
        <w:pStyle w:val="PARAGRAFO"/>
        <w:rPr>
          <w:rFonts w:ascii="Times New Roman" w:hAnsi="Times New Roman" w:cs="Times New Roman"/>
        </w:rPr>
      </w:pPr>
      <w:r>
        <w:rPr>
          <w:rFonts w:ascii="Times New Roman" w:hAnsi="Times New Roman" w:cs="Times New Roman"/>
        </w:rPr>
        <w:t xml:space="preserve">Na análise por setores censitários, foram definidas áreas de serviço com potencial oferta serviço cultural que refletiram </w:t>
      </w:r>
      <w:r w:rsidR="00F3046A">
        <w:rPr>
          <w:rFonts w:ascii="Times New Roman" w:hAnsi="Times New Roman" w:cs="Times New Roman"/>
        </w:rPr>
        <w:t xml:space="preserve">uma maior probabilidade </w:t>
      </w:r>
      <w:r>
        <w:rPr>
          <w:rFonts w:ascii="Times New Roman" w:hAnsi="Times New Roman" w:cs="Times New Roman"/>
        </w:rPr>
        <w:t>da população de maior renda residir nessas zonas. No entanto, apenas 13% da população moram a menos de 600 metros dessa potencial oferta. Não ter inserido as praças entre os dados de áreas verdes pode ter subestimado esse valor. Portanto, para futuros estudos seria interessante, além de dados mais atualizados</w:t>
      </w:r>
      <w:r w:rsidR="00F3046A">
        <w:rPr>
          <w:rFonts w:ascii="Times New Roman" w:hAnsi="Times New Roman" w:cs="Times New Roman"/>
        </w:rPr>
        <w:t xml:space="preserve"> do censo e </w:t>
      </w:r>
      <w:r>
        <w:rPr>
          <w:rFonts w:ascii="Times New Roman" w:hAnsi="Times New Roman" w:cs="Times New Roman"/>
        </w:rPr>
        <w:t>das áreas verdes de Goiânia, informações qualitativas das praças, que são características de preencher lacunas no espaço urbano, incluindo a oferta de serviços culturais à população.</w:t>
      </w:r>
      <w:r w:rsidR="00F3046A">
        <w:rPr>
          <w:rFonts w:ascii="Times New Roman" w:hAnsi="Times New Roman" w:cs="Times New Roman"/>
        </w:rPr>
        <w:t xml:space="preserve"> Dados de rotas de ônibus</w:t>
      </w:r>
      <w:r w:rsidR="00CC42AE">
        <w:rPr>
          <w:rFonts w:ascii="Times New Roman" w:hAnsi="Times New Roman" w:cs="Times New Roman"/>
        </w:rPr>
        <w:t xml:space="preserve"> poderiam complementar a discussão voltada às necessidades da população de menor renda.</w:t>
      </w:r>
    </w:p>
    <w:p w14:paraId="39D17CB3" w14:textId="3ABB5BC3" w:rsidR="00F75029" w:rsidRDefault="00A36BA2" w:rsidP="00A36BA2">
      <w:pPr>
        <w:pStyle w:val="Heading1"/>
        <w:numPr>
          <w:ilvl w:val="0"/>
          <w:numId w:val="0"/>
        </w:numPr>
        <w:jc w:val="center"/>
        <w:rPr>
          <w:rFonts w:ascii="Times New Roman" w:hAnsi="Times New Roman"/>
        </w:rPr>
      </w:pPr>
      <w:bookmarkStart w:id="60" w:name="_Toc461691739"/>
      <w:r>
        <w:rPr>
          <w:rFonts w:ascii="Times New Roman" w:hAnsi="Times New Roman"/>
        </w:rPr>
        <w:lastRenderedPageBreak/>
        <w:t>REFERÊNCIAS BIBLIOGRÁFICAS</w:t>
      </w:r>
      <w:bookmarkEnd w:id="60"/>
    </w:p>
    <w:p w14:paraId="78A2CD72" w14:textId="2CC15268" w:rsidR="00A36BA2" w:rsidRPr="004156BA" w:rsidRDefault="00A36BA2" w:rsidP="0064012A">
      <w:pPr>
        <w:widowControl w:val="0"/>
        <w:autoSpaceDE w:val="0"/>
        <w:autoSpaceDN w:val="0"/>
        <w:adjustRightInd w:val="0"/>
        <w:spacing w:after="0" w:line="240" w:lineRule="auto"/>
        <w:rPr>
          <w:rFonts w:ascii="Times New Roman" w:hAnsi="Times New Roman"/>
          <w:noProof/>
        </w:rPr>
      </w:pPr>
      <w:r>
        <w:fldChar w:fldCharType="begin" w:fldLock="1"/>
      </w:r>
      <w:r>
        <w:instrText xml:space="preserve">ADDIN Mendeley Bibliography CSL_BIBLIOGRAPHY </w:instrText>
      </w:r>
      <w:r>
        <w:fldChar w:fldCharType="separate"/>
      </w:r>
      <w:r w:rsidRPr="004156BA">
        <w:rPr>
          <w:rFonts w:ascii="Times New Roman" w:hAnsi="Times New Roman"/>
          <w:noProof/>
        </w:rPr>
        <w:t>ABADIAS, A. M. P.</w:t>
      </w:r>
      <w:r w:rsidR="004156BA">
        <w:rPr>
          <w:rFonts w:ascii="Times New Roman" w:hAnsi="Times New Roman"/>
          <w:noProof/>
        </w:rPr>
        <w:t xml:space="preserve"> et al</w:t>
      </w:r>
      <w:r w:rsidRPr="004156BA">
        <w:rPr>
          <w:rFonts w:ascii="Times New Roman" w:hAnsi="Times New Roman"/>
          <w:noProof/>
        </w:rPr>
        <w:t xml:space="preserve">. Environmental impacts Caused by Irregular Occupation around the City of Lights, in the city of Manaus-AM. </w:t>
      </w:r>
      <w:r w:rsidRPr="004156BA">
        <w:rPr>
          <w:rFonts w:ascii="Times New Roman" w:hAnsi="Times New Roman"/>
          <w:b/>
          <w:bCs/>
          <w:noProof/>
        </w:rPr>
        <w:t>International Journal of Advanced Engineering Research and Science</w:t>
      </w:r>
      <w:r w:rsidRPr="004156BA">
        <w:rPr>
          <w:rFonts w:ascii="Times New Roman" w:hAnsi="Times New Roman"/>
          <w:noProof/>
        </w:rPr>
        <w:t xml:space="preserve">, v. 6, n. 12, p. 51–58, 2019. </w:t>
      </w:r>
    </w:p>
    <w:p w14:paraId="33547AAA" w14:textId="77777777" w:rsidR="00A36BA2" w:rsidRPr="004156BA" w:rsidRDefault="00A36BA2" w:rsidP="0064012A">
      <w:pPr>
        <w:spacing w:after="0" w:line="240" w:lineRule="auto"/>
        <w:rPr>
          <w:rFonts w:ascii="Times New Roman" w:hAnsi="Times New Roman"/>
        </w:rPr>
      </w:pPr>
    </w:p>
    <w:p w14:paraId="52333C29" w14:textId="30226A4B" w:rsidR="00A36BA2" w:rsidRPr="004156BA" w:rsidRDefault="00A36BA2" w:rsidP="0064012A">
      <w:pPr>
        <w:spacing w:after="0" w:line="240" w:lineRule="auto"/>
        <w:rPr>
          <w:rFonts w:ascii="Times New Roman" w:hAnsi="Times New Roman"/>
        </w:rPr>
      </w:pPr>
      <w:r w:rsidRPr="004156BA">
        <w:rPr>
          <w:rFonts w:ascii="Times New Roman" w:hAnsi="Times New Roman"/>
        </w:rPr>
        <w:t xml:space="preserve">ALCAMO, J. </w:t>
      </w:r>
      <w:r w:rsidRPr="004156BA">
        <w:rPr>
          <w:rFonts w:ascii="Times New Roman" w:hAnsi="Times New Roman"/>
          <w:b/>
        </w:rPr>
        <w:t>Ecosystems and human well-being: a framework for assessment.</w:t>
      </w:r>
      <w:r w:rsidRPr="004156BA">
        <w:rPr>
          <w:rFonts w:ascii="Times New Roman" w:hAnsi="Times New Roman"/>
        </w:rPr>
        <w:t xml:space="preserve"> 2003.</w:t>
      </w:r>
    </w:p>
    <w:p w14:paraId="1136977A"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4CA793D9" w14:textId="77777777" w:rsidR="00A36BA2" w:rsidRPr="004156BA" w:rsidRDefault="00A36BA2" w:rsidP="0064012A">
      <w:pPr>
        <w:spacing w:after="0" w:line="240" w:lineRule="auto"/>
        <w:rPr>
          <w:rFonts w:ascii="Times New Roman" w:hAnsi="Times New Roman"/>
        </w:rPr>
      </w:pPr>
      <w:r w:rsidRPr="004156BA">
        <w:rPr>
          <w:rFonts w:ascii="Times New Roman" w:hAnsi="Times New Roman"/>
        </w:rPr>
        <w:t>BRASIL. Lei nº 10.257, de 10 de julho de 2001. Regulamenta os arts. 182 e 183 da Constituição Federal, estabelece diretrizes gerais da política urbana e dá outras providências.</w:t>
      </w:r>
      <w:r w:rsidRPr="004156BA">
        <w:rPr>
          <w:rFonts w:ascii="Times New Roman" w:hAnsi="Times New Roman"/>
          <w:b/>
        </w:rPr>
        <w:t xml:space="preserve"> DOU</w:t>
      </w:r>
      <w:r w:rsidRPr="004156BA">
        <w:rPr>
          <w:rFonts w:ascii="Times New Roman" w:hAnsi="Times New Roman"/>
        </w:rPr>
        <w:t xml:space="preserve"> de 11 jul. 2001.</w:t>
      </w:r>
    </w:p>
    <w:p w14:paraId="48FD1CAF" w14:textId="77777777" w:rsidR="00A36BA2" w:rsidRPr="004156BA" w:rsidRDefault="00A36BA2" w:rsidP="0064012A">
      <w:pPr>
        <w:spacing w:after="0" w:line="240" w:lineRule="auto"/>
        <w:rPr>
          <w:rFonts w:ascii="Times New Roman" w:hAnsi="Times New Roman"/>
        </w:rPr>
      </w:pPr>
    </w:p>
    <w:p w14:paraId="53DFBA5B" w14:textId="77777777" w:rsidR="00A36BA2" w:rsidRPr="004156BA" w:rsidRDefault="00A36BA2" w:rsidP="0064012A">
      <w:pPr>
        <w:spacing w:after="0" w:line="240" w:lineRule="auto"/>
        <w:rPr>
          <w:rFonts w:ascii="Times New Roman" w:hAnsi="Times New Roman"/>
        </w:rPr>
      </w:pPr>
      <w:r w:rsidRPr="004156BA">
        <w:rPr>
          <w:rFonts w:ascii="Times New Roman" w:hAnsi="Times New Roman"/>
        </w:rPr>
        <w:t xml:space="preserve">BRASIL. Lei nº 12.255, de 15 de junho de 2010. Dispõe sobre o salário mínimo a partir de 1o de janeiro de 2010, estabelece diretrizes para a política de valorização do salário mínimo entre 2012 e 2023 e revoga a Lei no 11.944, de 28 de maio de 2009. </w:t>
      </w:r>
      <w:r w:rsidRPr="004156BA">
        <w:rPr>
          <w:rFonts w:ascii="Times New Roman" w:hAnsi="Times New Roman"/>
          <w:b/>
        </w:rPr>
        <w:t>DOU</w:t>
      </w:r>
      <w:r w:rsidRPr="004156BA">
        <w:rPr>
          <w:rFonts w:ascii="Times New Roman" w:hAnsi="Times New Roman"/>
        </w:rPr>
        <w:t xml:space="preserve"> de 16 jun. 2010</w:t>
      </w:r>
    </w:p>
    <w:p w14:paraId="688836B4" w14:textId="77777777" w:rsidR="00A36BA2" w:rsidRDefault="00A36BA2" w:rsidP="0064012A">
      <w:pPr>
        <w:widowControl w:val="0"/>
        <w:autoSpaceDE w:val="0"/>
        <w:autoSpaceDN w:val="0"/>
        <w:adjustRightInd w:val="0"/>
        <w:spacing w:after="0" w:line="240" w:lineRule="auto"/>
        <w:rPr>
          <w:rFonts w:ascii="Times New Roman" w:hAnsi="Times New Roman"/>
          <w:noProof/>
        </w:rPr>
      </w:pPr>
    </w:p>
    <w:p w14:paraId="21596CCD" w14:textId="08E822BA" w:rsidR="00FA3EE9" w:rsidRPr="00FA3EE9" w:rsidRDefault="00FA3EE9" w:rsidP="00FA3EE9">
      <w:pPr>
        <w:widowControl w:val="0"/>
        <w:autoSpaceDE w:val="0"/>
        <w:autoSpaceDN w:val="0"/>
        <w:adjustRightInd w:val="0"/>
        <w:spacing w:after="0" w:line="240" w:lineRule="auto"/>
        <w:rPr>
          <w:rFonts w:ascii="Times New Roman" w:hAnsi="Times New Roman"/>
          <w:noProof/>
        </w:rPr>
      </w:pPr>
      <w:r w:rsidRPr="00FA3EE9">
        <w:rPr>
          <w:rFonts w:ascii="Times New Roman" w:hAnsi="Times New Roman"/>
          <w:noProof/>
        </w:rPr>
        <w:t>C</w:t>
      </w:r>
      <w:r w:rsidR="000A2C44">
        <w:rPr>
          <w:rFonts w:ascii="Times New Roman" w:hAnsi="Times New Roman"/>
          <w:noProof/>
        </w:rPr>
        <w:t>OMBER</w:t>
      </w:r>
      <w:r w:rsidRPr="00FA3EE9">
        <w:rPr>
          <w:rFonts w:ascii="Times New Roman" w:hAnsi="Times New Roman"/>
          <w:noProof/>
        </w:rPr>
        <w:t>, A.</w:t>
      </w:r>
      <w:r w:rsidR="00F55B46">
        <w:rPr>
          <w:rFonts w:ascii="Times New Roman" w:hAnsi="Times New Roman"/>
          <w:noProof/>
        </w:rPr>
        <w:t xml:space="preserve"> et al</w:t>
      </w:r>
      <w:r w:rsidRPr="00FA3EE9">
        <w:rPr>
          <w:rFonts w:ascii="Times New Roman" w:hAnsi="Times New Roman"/>
          <w:noProof/>
        </w:rPr>
        <w:t xml:space="preserve">. Using a GIS-based network analysis to determine urban greenspace accessibility for different ethnic and religious groups. </w:t>
      </w:r>
      <w:r w:rsidRPr="00FA3EE9">
        <w:rPr>
          <w:rFonts w:ascii="Times New Roman" w:hAnsi="Times New Roman"/>
          <w:b/>
          <w:bCs/>
          <w:noProof/>
        </w:rPr>
        <w:t>Landscape and Urban Planning</w:t>
      </w:r>
      <w:r w:rsidRPr="00FA3EE9">
        <w:rPr>
          <w:rFonts w:ascii="Times New Roman" w:hAnsi="Times New Roman"/>
          <w:noProof/>
        </w:rPr>
        <w:t xml:space="preserve">, v. 86, n. 1, p. 103–114, 2008. </w:t>
      </w:r>
    </w:p>
    <w:p w14:paraId="19BEB189" w14:textId="77777777" w:rsidR="00FA3EE9" w:rsidRPr="004156BA" w:rsidRDefault="00FA3EE9" w:rsidP="0064012A">
      <w:pPr>
        <w:widowControl w:val="0"/>
        <w:autoSpaceDE w:val="0"/>
        <w:autoSpaceDN w:val="0"/>
        <w:adjustRightInd w:val="0"/>
        <w:spacing w:after="0" w:line="240" w:lineRule="auto"/>
        <w:rPr>
          <w:rFonts w:ascii="Times New Roman" w:hAnsi="Times New Roman"/>
          <w:noProof/>
        </w:rPr>
      </w:pPr>
    </w:p>
    <w:p w14:paraId="18B098BC"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CUTTER, S. L. Race, class and environmental justice. </w:t>
      </w:r>
      <w:r w:rsidRPr="004156BA">
        <w:rPr>
          <w:rFonts w:ascii="Times New Roman" w:hAnsi="Times New Roman"/>
          <w:b/>
          <w:bCs/>
          <w:noProof/>
        </w:rPr>
        <w:t>Progress in Human Geography</w:t>
      </w:r>
      <w:r w:rsidRPr="004156BA">
        <w:rPr>
          <w:rFonts w:ascii="Times New Roman" w:hAnsi="Times New Roman"/>
          <w:noProof/>
        </w:rPr>
        <w:t xml:space="preserve">, v. 19, n. 1, p. 111–122, 1995. </w:t>
      </w:r>
    </w:p>
    <w:p w14:paraId="7A799EBA"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6F325F29" w14:textId="188B4966" w:rsidR="00A36BA2"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GALINDO, E. P.; LIMA NETO, V. C. A mobilidade urbana no brasil: percepções de sua população. </w:t>
      </w:r>
      <w:r w:rsidRPr="004156BA">
        <w:rPr>
          <w:rFonts w:ascii="Times New Roman" w:hAnsi="Times New Roman"/>
          <w:b/>
          <w:bCs/>
          <w:noProof/>
        </w:rPr>
        <w:t>Insitituto de Pesquisa Econômica Aplicada</w:t>
      </w:r>
      <w:r w:rsidRPr="004156BA">
        <w:rPr>
          <w:rFonts w:ascii="Times New Roman" w:hAnsi="Times New Roman"/>
          <w:noProof/>
        </w:rPr>
        <w:t xml:space="preserve">, p. 54, 2019. </w:t>
      </w:r>
    </w:p>
    <w:p w14:paraId="6CD5945D" w14:textId="77777777" w:rsidR="0064012A" w:rsidRDefault="0064012A" w:rsidP="0064012A">
      <w:pPr>
        <w:widowControl w:val="0"/>
        <w:autoSpaceDE w:val="0"/>
        <w:autoSpaceDN w:val="0"/>
        <w:adjustRightInd w:val="0"/>
        <w:spacing w:after="0" w:line="240" w:lineRule="auto"/>
        <w:rPr>
          <w:rFonts w:ascii="Times New Roman" w:hAnsi="Times New Roman"/>
          <w:noProof/>
        </w:rPr>
      </w:pPr>
    </w:p>
    <w:p w14:paraId="5604FDD9" w14:textId="5C50C2FF" w:rsidR="004156BA" w:rsidRPr="004A21AB" w:rsidRDefault="0064012A" w:rsidP="004A21AB">
      <w:pPr>
        <w:spacing w:line="240" w:lineRule="auto"/>
        <w:rPr>
          <w:rFonts w:ascii="Times New Roman" w:hAnsi="Times New Roman"/>
          <w:lang w:val="en-US"/>
        </w:rPr>
      </w:pPr>
      <w:r w:rsidRPr="0064012A">
        <w:rPr>
          <w:rFonts w:ascii="Times New Roman" w:hAnsi="Times New Roman"/>
        </w:rPr>
        <w:t xml:space="preserve">Goiânia. Lei complementar nº 171, de 29 de maio de 2007. </w:t>
      </w:r>
      <w:r w:rsidRPr="0064012A">
        <w:rPr>
          <w:rFonts w:ascii="Times New Roman" w:hAnsi="Times New Roman"/>
          <w:lang w:val="en-US"/>
        </w:rPr>
        <w:t xml:space="preserve">Dispõe sobre o Plano Diretor e o processo de planejamento urbano do Município de Goiânia e dá outras providências. </w:t>
      </w:r>
      <w:r w:rsidRPr="0064012A">
        <w:rPr>
          <w:rFonts w:ascii="Times New Roman" w:hAnsi="Times New Roman"/>
          <w:b/>
          <w:lang w:val="en-US"/>
        </w:rPr>
        <w:t>Diário Oficial</w:t>
      </w:r>
      <w:r w:rsidRPr="0064012A">
        <w:rPr>
          <w:rFonts w:ascii="Times New Roman" w:hAnsi="Times New Roman"/>
          <w:lang w:val="en-US"/>
        </w:rPr>
        <w:t xml:space="preserve"> nº 4.147 de 26 de junho de 2007 – consoldiado em junho de 2010.</w:t>
      </w:r>
    </w:p>
    <w:p w14:paraId="720F4EF6"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GUIMARÃES, M. A. et al. Análise da percepção da qualidade do transporte público </w:t>
      </w:r>
    </w:p>
    <w:p w14:paraId="36C8C3E9" w14:textId="5055307F" w:rsidR="00A36BA2"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na Região Metropolitana de Goiânia. </w:t>
      </w:r>
      <w:r w:rsidRPr="004156BA">
        <w:rPr>
          <w:rFonts w:ascii="Times New Roman" w:hAnsi="Times New Roman"/>
          <w:b/>
          <w:bCs/>
          <w:noProof/>
        </w:rPr>
        <w:t>Anais do XXXII Congresso Nacional de Pesquisa em Transporte da ANPET</w:t>
      </w:r>
      <w:r w:rsidRPr="004156BA">
        <w:rPr>
          <w:rFonts w:ascii="Times New Roman" w:hAnsi="Times New Roman"/>
          <w:noProof/>
        </w:rPr>
        <w:t xml:space="preserve">, p. 830–841, 2018. </w:t>
      </w:r>
    </w:p>
    <w:p w14:paraId="33F270CE" w14:textId="77777777" w:rsidR="004156BA" w:rsidRDefault="004156BA" w:rsidP="0064012A">
      <w:pPr>
        <w:widowControl w:val="0"/>
        <w:autoSpaceDE w:val="0"/>
        <w:autoSpaceDN w:val="0"/>
        <w:adjustRightInd w:val="0"/>
        <w:spacing w:after="0" w:line="240" w:lineRule="auto"/>
        <w:rPr>
          <w:rFonts w:ascii="Times New Roman" w:hAnsi="Times New Roman"/>
          <w:noProof/>
        </w:rPr>
      </w:pPr>
    </w:p>
    <w:p w14:paraId="5667BEB8" w14:textId="2155950B" w:rsidR="004156BA" w:rsidRPr="004156BA" w:rsidRDefault="004156BA" w:rsidP="004A21AB">
      <w:pPr>
        <w:spacing w:line="240" w:lineRule="auto"/>
        <w:rPr>
          <w:rFonts w:ascii="Times New Roman" w:hAnsi="Times New Roman"/>
        </w:rPr>
      </w:pPr>
      <w:r w:rsidRPr="004156BA">
        <w:rPr>
          <w:rFonts w:ascii="Times New Roman" w:hAnsi="Times New Roman"/>
        </w:rPr>
        <w:t xml:space="preserve">HANDLEY, J, </w:t>
      </w:r>
      <w:r>
        <w:rPr>
          <w:rFonts w:ascii="Times New Roman" w:hAnsi="Times New Roman"/>
        </w:rPr>
        <w:t xml:space="preserve">et al. </w:t>
      </w:r>
      <w:r w:rsidRPr="004156BA">
        <w:rPr>
          <w:rFonts w:ascii="Times New Roman" w:hAnsi="Times New Roman"/>
        </w:rPr>
        <w:t xml:space="preserve">Accessible Natural Green Space Standards in Towns and Cities: A Review and Toolkit for their Implementation. </w:t>
      </w:r>
      <w:r w:rsidRPr="004156BA">
        <w:rPr>
          <w:rFonts w:ascii="Times New Roman" w:hAnsi="Times New Roman"/>
          <w:b/>
        </w:rPr>
        <w:t>English Nature.</w:t>
      </w:r>
      <w:r w:rsidRPr="004156BA">
        <w:rPr>
          <w:rFonts w:ascii="Times New Roman" w:hAnsi="Times New Roman"/>
        </w:rPr>
        <w:t xml:space="preserve"> Report Number 526, Peterborough. 2003.</w:t>
      </w:r>
    </w:p>
    <w:p w14:paraId="2A8FAA20" w14:textId="19AF557C" w:rsidR="004156BA" w:rsidRPr="004156BA" w:rsidRDefault="004156BA" w:rsidP="0064012A">
      <w:pPr>
        <w:spacing w:after="0" w:line="240" w:lineRule="auto"/>
        <w:rPr>
          <w:rFonts w:ascii="Times New Roman" w:hAnsi="Times New Roman"/>
        </w:rPr>
      </w:pPr>
      <w:r w:rsidRPr="004156BA">
        <w:rPr>
          <w:rFonts w:ascii="Times New Roman" w:hAnsi="Times New Roman"/>
        </w:rPr>
        <w:t xml:space="preserve">HARVEY, D. Os espaços de utopia. </w:t>
      </w:r>
      <w:r w:rsidRPr="004156BA">
        <w:rPr>
          <w:rFonts w:ascii="Times New Roman" w:hAnsi="Times New Roman"/>
          <w:i/>
        </w:rPr>
        <w:t>In:</w:t>
      </w:r>
      <w:r w:rsidRPr="004156BA">
        <w:rPr>
          <w:rFonts w:ascii="Times New Roman" w:hAnsi="Times New Roman"/>
        </w:rPr>
        <w:t xml:space="preserve"> HARVEY, D.</w:t>
      </w:r>
      <w:r w:rsidRPr="004156BA">
        <w:rPr>
          <w:rFonts w:ascii="Times New Roman" w:hAnsi="Times New Roman"/>
          <w:i/>
        </w:rPr>
        <w:t xml:space="preserve"> </w:t>
      </w:r>
      <w:r w:rsidRPr="004156BA">
        <w:rPr>
          <w:rFonts w:ascii="Times New Roman" w:hAnsi="Times New Roman"/>
          <w:b/>
        </w:rPr>
        <w:t>Espaços de esperança</w:t>
      </w:r>
      <w:r w:rsidR="005855D0">
        <w:rPr>
          <w:rFonts w:ascii="Times New Roman" w:hAnsi="Times New Roman"/>
        </w:rPr>
        <w:t xml:space="preserve">. </w:t>
      </w:r>
      <w:r w:rsidR="005855D0" w:rsidRPr="005855D0">
        <w:rPr>
          <w:rFonts w:ascii="Times New Roman" w:hAnsi="Times New Roman"/>
        </w:rPr>
        <w:t>3</w:t>
      </w:r>
      <w:r w:rsidR="005855D0" w:rsidRPr="005855D0">
        <w:rPr>
          <w:rFonts w:ascii="Times New Roman" w:hAnsi="Times New Roman"/>
          <w:vertAlign w:val="superscript"/>
        </w:rPr>
        <w:t>a</w:t>
      </w:r>
      <w:r w:rsidR="005855D0">
        <w:rPr>
          <w:rFonts w:ascii="Times New Roman" w:hAnsi="Times New Roman"/>
          <w:vertAlign w:val="superscript"/>
        </w:rPr>
        <w:t xml:space="preserve"> </w:t>
      </w:r>
      <w:r w:rsidR="005855D0">
        <w:rPr>
          <w:rFonts w:ascii="Times New Roman" w:hAnsi="Times New Roman"/>
        </w:rPr>
        <w:t xml:space="preserve">edição. Tradução do inglês por Adail Ubirajara Sobral e Maria Stela Gonçalves.  São Paulo, SP: </w:t>
      </w:r>
      <w:r w:rsidR="005855D0" w:rsidRPr="005855D0">
        <w:rPr>
          <w:rFonts w:ascii="Times New Roman" w:hAnsi="Times New Roman"/>
        </w:rPr>
        <w:t>Edições</w:t>
      </w:r>
      <w:r w:rsidR="005855D0">
        <w:rPr>
          <w:rFonts w:ascii="Times New Roman" w:hAnsi="Times New Roman"/>
        </w:rPr>
        <w:t xml:space="preserve"> Loyola, 2009</w:t>
      </w:r>
      <w:r w:rsidRPr="004156BA">
        <w:rPr>
          <w:rFonts w:ascii="Times New Roman" w:hAnsi="Times New Roman"/>
        </w:rPr>
        <w:t>. p. 181-238.</w:t>
      </w:r>
    </w:p>
    <w:p w14:paraId="5EE42274" w14:textId="77777777" w:rsidR="004156BA" w:rsidRPr="004156BA" w:rsidRDefault="004156BA" w:rsidP="0064012A">
      <w:pPr>
        <w:spacing w:after="0" w:line="240" w:lineRule="auto"/>
        <w:rPr>
          <w:rFonts w:ascii="Times New Roman" w:hAnsi="Times New Roman"/>
        </w:rPr>
      </w:pPr>
    </w:p>
    <w:p w14:paraId="650C7920" w14:textId="710AB24D" w:rsidR="004156BA" w:rsidRDefault="004156BA" w:rsidP="0064012A">
      <w:pPr>
        <w:spacing w:after="0" w:line="240" w:lineRule="auto"/>
        <w:rPr>
          <w:rFonts w:ascii="Times New Roman" w:hAnsi="Times New Roman"/>
        </w:rPr>
      </w:pPr>
      <w:r w:rsidRPr="004156BA">
        <w:rPr>
          <w:rFonts w:ascii="Times New Roman" w:hAnsi="Times New Roman"/>
        </w:rPr>
        <w:t xml:space="preserve">HENRIQUE, W. Um bosque para chamar de meu. </w:t>
      </w:r>
      <w:r w:rsidRPr="004156BA">
        <w:rPr>
          <w:rFonts w:ascii="Times New Roman" w:hAnsi="Times New Roman"/>
          <w:i/>
        </w:rPr>
        <w:t xml:space="preserve">In: </w:t>
      </w:r>
      <w:r w:rsidRPr="004156BA">
        <w:rPr>
          <w:rFonts w:ascii="Times New Roman" w:hAnsi="Times New Roman"/>
        </w:rPr>
        <w:t xml:space="preserve">HENRIQUE, W. </w:t>
      </w:r>
      <w:r w:rsidRPr="004156BA">
        <w:rPr>
          <w:rFonts w:ascii="Times New Roman" w:hAnsi="Times New Roman"/>
          <w:b/>
        </w:rPr>
        <w:t>O direito à natureza na cidade</w:t>
      </w:r>
      <w:r w:rsidRPr="004156BA">
        <w:rPr>
          <w:rFonts w:ascii="Times New Roman" w:hAnsi="Times New Roman"/>
        </w:rPr>
        <w:t xml:space="preserve">. Salvador: EDUFBA, 2009. p. 139-164. </w:t>
      </w:r>
    </w:p>
    <w:p w14:paraId="6BFF05FA" w14:textId="77777777" w:rsidR="0064012A" w:rsidRDefault="0064012A" w:rsidP="0064012A">
      <w:pPr>
        <w:spacing w:after="0" w:line="240" w:lineRule="auto"/>
        <w:rPr>
          <w:rFonts w:ascii="Times New Roman" w:hAnsi="Times New Roman"/>
        </w:rPr>
      </w:pPr>
    </w:p>
    <w:p w14:paraId="3FC79AC1" w14:textId="016DAFAE" w:rsidR="0064012A" w:rsidRPr="0064012A" w:rsidRDefault="0064012A" w:rsidP="0064012A">
      <w:pPr>
        <w:spacing w:line="240" w:lineRule="auto"/>
        <w:rPr>
          <w:rFonts w:ascii="Times New Roman" w:hAnsi="Times New Roman"/>
          <w:lang w:val="en-US"/>
        </w:rPr>
      </w:pPr>
      <w:r w:rsidRPr="0064012A">
        <w:rPr>
          <w:rFonts w:ascii="Times New Roman" w:hAnsi="Times New Roman"/>
          <w:lang w:val="en-US"/>
        </w:rPr>
        <w:t xml:space="preserve">IBGE - Instituto Brasileiro de Geografia e Estatística  </w:t>
      </w:r>
      <w:r w:rsidRPr="0064012A">
        <w:rPr>
          <w:rFonts w:ascii="Times New Roman" w:hAnsi="Times New Roman"/>
          <w:b/>
          <w:lang w:val="en-US"/>
        </w:rPr>
        <w:t>Censo Demográfico</w:t>
      </w:r>
      <w:r w:rsidRPr="0064012A">
        <w:rPr>
          <w:rFonts w:ascii="Times New Roman" w:hAnsi="Times New Roman"/>
          <w:lang w:val="en-US"/>
        </w:rPr>
        <w:t>. 2010.</w:t>
      </w:r>
    </w:p>
    <w:p w14:paraId="26CB4912" w14:textId="72DC2164" w:rsidR="00A36BA2" w:rsidRPr="0064012A" w:rsidRDefault="0064012A" w:rsidP="0064012A">
      <w:pPr>
        <w:spacing w:line="240" w:lineRule="auto"/>
        <w:rPr>
          <w:rFonts w:ascii="Times New Roman" w:hAnsi="Times New Roman"/>
          <w:lang w:val="en-US"/>
        </w:rPr>
      </w:pPr>
      <w:r w:rsidRPr="0064012A">
        <w:rPr>
          <w:rFonts w:ascii="Times New Roman" w:hAnsi="Times New Roman"/>
          <w:lang w:val="en-US"/>
        </w:rPr>
        <w:lastRenderedPageBreak/>
        <w:t xml:space="preserve">IBGE. </w:t>
      </w:r>
      <w:r w:rsidRPr="0064012A">
        <w:rPr>
          <w:rFonts w:ascii="Times New Roman" w:hAnsi="Times New Roman"/>
          <w:b/>
          <w:lang w:val="en-US"/>
        </w:rPr>
        <w:t>Metodologia do censo demográfico 2010</w:t>
      </w:r>
      <w:r w:rsidRPr="0064012A">
        <w:rPr>
          <w:rFonts w:ascii="Times New Roman" w:hAnsi="Times New Roman"/>
          <w:lang w:val="en-US"/>
        </w:rPr>
        <w:t xml:space="preserve"> / IBGE. - 2. ed</w:t>
      </w:r>
      <w:r>
        <w:rPr>
          <w:rFonts w:ascii="Times New Roman" w:hAnsi="Times New Roman"/>
          <w:lang w:val="en-US"/>
        </w:rPr>
        <w:t xml:space="preserve">. - Rio de Janeiro : </w:t>
      </w:r>
      <w:r w:rsidRPr="0064012A">
        <w:rPr>
          <w:rFonts w:ascii="Times New Roman" w:hAnsi="Times New Roman"/>
          <w:lang w:val="en-US"/>
        </w:rPr>
        <w:t xml:space="preserve">IBGE, 2016. 720 p </w:t>
      </w:r>
    </w:p>
    <w:p w14:paraId="4F1093D7" w14:textId="37D35F9B"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IRAEGUI, E.; </w:t>
      </w:r>
      <w:r w:rsidR="004156BA">
        <w:rPr>
          <w:rFonts w:ascii="Times New Roman" w:hAnsi="Times New Roman"/>
          <w:noProof/>
        </w:rPr>
        <w:t>et al</w:t>
      </w:r>
      <w:r w:rsidRPr="004156BA">
        <w:rPr>
          <w:rFonts w:ascii="Times New Roman" w:hAnsi="Times New Roman"/>
          <w:noProof/>
        </w:rPr>
        <w:t xml:space="preserve">. Assessing equity in the accessibility to urban green spaces according to different functional levels. </w:t>
      </w:r>
      <w:r w:rsidRPr="004156BA">
        <w:rPr>
          <w:rFonts w:ascii="Times New Roman" w:hAnsi="Times New Roman"/>
          <w:b/>
          <w:bCs/>
          <w:noProof/>
        </w:rPr>
        <w:t>ISPRS International Journal of Geo-Information</w:t>
      </w:r>
      <w:r w:rsidRPr="004156BA">
        <w:rPr>
          <w:rFonts w:ascii="Times New Roman" w:hAnsi="Times New Roman"/>
          <w:noProof/>
        </w:rPr>
        <w:t xml:space="preserve">, v. 9, n. 5, 2020. </w:t>
      </w:r>
    </w:p>
    <w:p w14:paraId="5FBF08FC"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4A0482E9"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KABISCH, N.; HAASE, D. Green justice or just green? Provision of urban green spaces in Berlin, Germany. </w:t>
      </w:r>
      <w:r w:rsidRPr="004156BA">
        <w:rPr>
          <w:rFonts w:ascii="Times New Roman" w:hAnsi="Times New Roman"/>
          <w:b/>
          <w:bCs/>
          <w:noProof/>
        </w:rPr>
        <w:t>Landscape and Urban Planning</w:t>
      </w:r>
      <w:r w:rsidRPr="004156BA">
        <w:rPr>
          <w:rFonts w:ascii="Times New Roman" w:hAnsi="Times New Roman"/>
          <w:noProof/>
        </w:rPr>
        <w:t xml:space="preserve">, v. 122, p. 129–139, 2014. </w:t>
      </w:r>
    </w:p>
    <w:p w14:paraId="3EC89665" w14:textId="77777777" w:rsidR="00A36BA2" w:rsidRDefault="00A36BA2" w:rsidP="0064012A">
      <w:pPr>
        <w:widowControl w:val="0"/>
        <w:autoSpaceDE w:val="0"/>
        <w:autoSpaceDN w:val="0"/>
        <w:adjustRightInd w:val="0"/>
        <w:spacing w:after="0" w:line="240" w:lineRule="auto"/>
        <w:rPr>
          <w:rFonts w:ascii="Times New Roman" w:hAnsi="Times New Roman"/>
          <w:noProof/>
        </w:rPr>
      </w:pPr>
    </w:p>
    <w:p w14:paraId="7E9EB72E" w14:textId="0DB91D56" w:rsidR="0047388C" w:rsidRPr="00601AA2" w:rsidRDefault="00601AA2" w:rsidP="0064012A">
      <w:pPr>
        <w:widowControl w:val="0"/>
        <w:autoSpaceDE w:val="0"/>
        <w:autoSpaceDN w:val="0"/>
        <w:adjustRightInd w:val="0"/>
        <w:spacing w:after="0" w:line="240" w:lineRule="auto"/>
        <w:rPr>
          <w:rFonts w:ascii="Times New Roman" w:hAnsi="Times New Roman"/>
          <w:noProof/>
          <w:lang w:val="en-US"/>
        </w:rPr>
      </w:pPr>
      <w:r>
        <w:rPr>
          <w:rFonts w:ascii="Times New Roman" w:hAnsi="Times New Roman"/>
          <w:noProof/>
          <w:lang w:val="en-US"/>
        </w:rPr>
        <w:t>LEFEBVRE, H</w:t>
      </w:r>
      <w:r w:rsidRPr="00601AA2">
        <w:rPr>
          <w:rFonts w:ascii="Times New Roman" w:hAnsi="Times New Roman"/>
          <w:noProof/>
          <w:lang w:val="en-US"/>
        </w:rPr>
        <w:t>. </w:t>
      </w:r>
      <w:r>
        <w:rPr>
          <w:rFonts w:ascii="Times New Roman" w:hAnsi="Times New Roman"/>
          <w:b/>
          <w:bCs/>
          <w:noProof/>
          <w:lang w:val="en-US"/>
        </w:rPr>
        <w:t>Writing on cities</w:t>
      </w:r>
      <w:r>
        <w:rPr>
          <w:rFonts w:ascii="Times New Roman" w:hAnsi="Times New Roman"/>
          <w:noProof/>
          <w:lang w:val="en-US"/>
        </w:rPr>
        <w:t>. Tradução do francês por</w:t>
      </w:r>
      <w:r w:rsidRPr="00601AA2">
        <w:rPr>
          <w:rFonts w:ascii="Times New Roman" w:hAnsi="Times New Roman"/>
          <w:noProof/>
          <w:lang w:val="en-US"/>
        </w:rPr>
        <w:t xml:space="preserve"> </w:t>
      </w:r>
      <w:r>
        <w:rPr>
          <w:rFonts w:ascii="Times New Roman" w:hAnsi="Times New Roman"/>
          <w:noProof/>
          <w:lang w:val="en-US"/>
        </w:rPr>
        <w:t>Eleonore Kofman e Elizabeth Lebas</w:t>
      </w:r>
      <w:r w:rsidRPr="00601AA2">
        <w:rPr>
          <w:rFonts w:ascii="Times New Roman" w:hAnsi="Times New Roman"/>
          <w:noProof/>
          <w:lang w:val="en-US"/>
        </w:rPr>
        <w:t xml:space="preserve">. </w:t>
      </w:r>
      <w:r w:rsidR="00B76EC7">
        <w:rPr>
          <w:rFonts w:ascii="Times New Roman" w:hAnsi="Times New Roman"/>
          <w:noProof/>
          <w:lang w:val="en-US"/>
        </w:rPr>
        <w:t>Massachussets, USA</w:t>
      </w:r>
      <w:r w:rsidRPr="00601AA2">
        <w:rPr>
          <w:rFonts w:ascii="Times New Roman" w:hAnsi="Times New Roman"/>
          <w:noProof/>
          <w:lang w:val="en-US"/>
        </w:rPr>
        <w:t xml:space="preserve">: </w:t>
      </w:r>
      <w:r>
        <w:rPr>
          <w:rFonts w:ascii="Times New Roman" w:hAnsi="Times New Roman"/>
          <w:noProof/>
          <w:lang w:val="en-US"/>
        </w:rPr>
        <w:t>Blackwell Publishers</w:t>
      </w:r>
      <w:r w:rsidRPr="00601AA2">
        <w:rPr>
          <w:rFonts w:ascii="Times New Roman" w:hAnsi="Times New Roman"/>
          <w:noProof/>
          <w:lang w:val="en-US"/>
        </w:rPr>
        <w:t xml:space="preserve">, </w:t>
      </w:r>
      <w:r>
        <w:rPr>
          <w:rFonts w:ascii="Times New Roman" w:hAnsi="Times New Roman"/>
          <w:noProof/>
          <w:lang w:val="en-US"/>
        </w:rPr>
        <w:t>1996</w:t>
      </w:r>
      <w:r w:rsidRPr="00601AA2">
        <w:rPr>
          <w:rFonts w:ascii="Times New Roman" w:hAnsi="Times New Roman"/>
          <w:noProof/>
          <w:lang w:val="en-US"/>
        </w:rPr>
        <w:t xml:space="preserve">. </w:t>
      </w:r>
      <w:r w:rsidR="00B76EC7">
        <w:rPr>
          <w:rFonts w:ascii="Times New Roman" w:hAnsi="Times New Roman"/>
          <w:noProof/>
          <w:lang w:val="en-US"/>
        </w:rPr>
        <w:t>250</w:t>
      </w:r>
      <w:r w:rsidRPr="00601AA2">
        <w:rPr>
          <w:rFonts w:ascii="Times New Roman" w:hAnsi="Times New Roman"/>
          <w:noProof/>
          <w:lang w:val="en-US"/>
        </w:rPr>
        <w:t xml:space="preserve"> p.</w:t>
      </w:r>
    </w:p>
    <w:p w14:paraId="0F886531" w14:textId="77777777" w:rsidR="0047388C" w:rsidRPr="004156BA" w:rsidRDefault="0047388C" w:rsidP="0064012A">
      <w:pPr>
        <w:widowControl w:val="0"/>
        <w:autoSpaceDE w:val="0"/>
        <w:autoSpaceDN w:val="0"/>
        <w:adjustRightInd w:val="0"/>
        <w:spacing w:after="0" w:line="240" w:lineRule="auto"/>
        <w:rPr>
          <w:rFonts w:ascii="Times New Roman" w:hAnsi="Times New Roman"/>
          <w:noProof/>
        </w:rPr>
      </w:pPr>
    </w:p>
    <w:p w14:paraId="2A1EFC63"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LOW, S. Public Space and Diversity: Distributive, Procedural and Interactional Justice for Parks. In: </w:t>
      </w:r>
      <w:r w:rsidRPr="004156BA">
        <w:rPr>
          <w:rFonts w:ascii="Times New Roman" w:hAnsi="Times New Roman"/>
          <w:b/>
          <w:bCs/>
          <w:noProof/>
        </w:rPr>
        <w:t>The Ashgate Research Companion to Planning and Culture Greg</w:t>
      </w:r>
      <w:r w:rsidRPr="004156BA">
        <w:rPr>
          <w:rFonts w:ascii="Times New Roman" w:hAnsi="Times New Roman"/>
          <w:noProof/>
        </w:rPr>
        <w:t xml:space="preserve">. [s.l: s.n.]. p. 295–309. </w:t>
      </w:r>
    </w:p>
    <w:p w14:paraId="303E7B48"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01C53058" w14:textId="16E20B99" w:rsidR="00A36BA2"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MARTINI, A.; </w:t>
      </w:r>
      <w:r w:rsidR="004156BA">
        <w:rPr>
          <w:rFonts w:ascii="Times New Roman" w:hAnsi="Times New Roman"/>
          <w:noProof/>
        </w:rPr>
        <w:t>et al.</w:t>
      </w:r>
      <w:r w:rsidRPr="004156BA">
        <w:rPr>
          <w:rFonts w:ascii="Times New Roman" w:hAnsi="Times New Roman"/>
          <w:noProof/>
        </w:rPr>
        <w:t xml:space="preserve"> A INFLUÊNCIA DAS DIFERENTES TIPOLOGIAS DE FLORESTA URBANA NO MICROCLIMA DO ENTORNO IMEDIATO. </w:t>
      </w:r>
      <w:r w:rsidRPr="004156BA">
        <w:rPr>
          <w:rFonts w:ascii="Times New Roman" w:hAnsi="Times New Roman"/>
          <w:b/>
          <w:bCs/>
          <w:noProof/>
        </w:rPr>
        <w:t>Ciência Florestal</w:t>
      </w:r>
      <w:r w:rsidRPr="004156BA">
        <w:rPr>
          <w:rFonts w:ascii="Times New Roman" w:hAnsi="Times New Roman"/>
          <w:noProof/>
        </w:rPr>
        <w:t xml:space="preserve">, v. 28, n. 3, p. 997–1007, 2018. </w:t>
      </w:r>
    </w:p>
    <w:p w14:paraId="17385D52" w14:textId="77777777" w:rsidR="004156BA" w:rsidRDefault="004156BA" w:rsidP="0064012A">
      <w:pPr>
        <w:widowControl w:val="0"/>
        <w:autoSpaceDE w:val="0"/>
        <w:autoSpaceDN w:val="0"/>
        <w:adjustRightInd w:val="0"/>
        <w:spacing w:after="0" w:line="240" w:lineRule="auto"/>
        <w:rPr>
          <w:rFonts w:ascii="Times New Roman" w:hAnsi="Times New Roman"/>
          <w:noProof/>
        </w:rPr>
      </w:pPr>
    </w:p>
    <w:p w14:paraId="680C43C8" w14:textId="23EF17F2" w:rsidR="00A36BA2" w:rsidRPr="0064012A" w:rsidRDefault="004156BA" w:rsidP="0064012A">
      <w:pPr>
        <w:spacing w:line="240" w:lineRule="auto"/>
        <w:rPr>
          <w:rFonts w:ascii="Times New Roman" w:hAnsi="Times New Roman"/>
          <w:lang w:val="en-US"/>
        </w:rPr>
      </w:pPr>
      <w:r w:rsidRPr="004156BA">
        <w:rPr>
          <w:rFonts w:ascii="Times New Roman" w:hAnsi="Times New Roman"/>
          <w:lang w:val="en-US"/>
        </w:rPr>
        <w:t>MUBDG - Mapa Urbano Básico Digital de Goiânia. C</w:t>
      </w:r>
      <w:r w:rsidRPr="0064012A">
        <w:rPr>
          <w:rFonts w:ascii="Times New Roman" w:hAnsi="Times New Roman"/>
          <w:b/>
          <w:lang w:val="en-US"/>
        </w:rPr>
        <w:t>ompanhia de Processamento de dados da Prefeitura Municipal de Goiânia</w:t>
      </w:r>
      <w:r w:rsidRPr="004156BA">
        <w:rPr>
          <w:rFonts w:ascii="Times New Roman" w:hAnsi="Times New Roman"/>
          <w:lang w:val="en-US"/>
        </w:rPr>
        <w:t>. Versão 25, v. 23. Arquivo digital. 2016.</w:t>
      </w:r>
    </w:p>
    <w:p w14:paraId="04DC534C"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MUÑOZ, A. M. M.; FREITAS, S. R. DE. Importância dos Serviços Ecossistêmicos nas Cidades: Revisão das Publicações de 2003 a 2015. </w:t>
      </w:r>
      <w:r w:rsidRPr="004156BA">
        <w:rPr>
          <w:rFonts w:ascii="Times New Roman" w:hAnsi="Times New Roman"/>
          <w:b/>
          <w:bCs/>
          <w:noProof/>
        </w:rPr>
        <w:t>Revista de Gestão Ambiental e Sustentabilidade</w:t>
      </w:r>
      <w:r w:rsidRPr="004156BA">
        <w:rPr>
          <w:rFonts w:ascii="Times New Roman" w:hAnsi="Times New Roman"/>
          <w:noProof/>
        </w:rPr>
        <w:t xml:space="preserve">, v. 6, n. 2, p. 89–104, 2017. </w:t>
      </w:r>
    </w:p>
    <w:p w14:paraId="39914C90"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13744E5A" w14:textId="2A8EB345" w:rsidR="00A36BA2" w:rsidRPr="004156BA" w:rsidRDefault="004156BA" w:rsidP="0064012A">
      <w:pPr>
        <w:widowControl w:val="0"/>
        <w:autoSpaceDE w:val="0"/>
        <w:autoSpaceDN w:val="0"/>
        <w:adjustRightInd w:val="0"/>
        <w:spacing w:after="0" w:line="240" w:lineRule="auto"/>
        <w:rPr>
          <w:rFonts w:ascii="Times New Roman" w:hAnsi="Times New Roman"/>
          <w:noProof/>
        </w:rPr>
      </w:pPr>
      <w:r>
        <w:rPr>
          <w:rFonts w:ascii="Times New Roman" w:hAnsi="Times New Roman"/>
          <w:noProof/>
        </w:rPr>
        <w:t>NAZARENO, N. R. X. DE et al.</w:t>
      </w:r>
      <w:r w:rsidR="00A36BA2" w:rsidRPr="004156BA">
        <w:rPr>
          <w:rFonts w:ascii="Times New Roman" w:hAnsi="Times New Roman"/>
          <w:noProof/>
        </w:rPr>
        <w:t xml:space="preserve"> Avaliação da Exatidão Cartográfica da Ortoimagem Quickbird e da Ortofoto Digital do Município de Goiânia. </w:t>
      </w:r>
      <w:r w:rsidR="00A36BA2" w:rsidRPr="004156BA">
        <w:rPr>
          <w:rFonts w:ascii="Times New Roman" w:hAnsi="Times New Roman"/>
          <w:b/>
          <w:bCs/>
          <w:noProof/>
        </w:rPr>
        <w:t>XIV Simpósio Brasileiro de Sensoriamento Remoto (SBSR)</w:t>
      </w:r>
      <w:r w:rsidR="00A36BA2" w:rsidRPr="004156BA">
        <w:rPr>
          <w:rFonts w:ascii="Times New Roman" w:hAnsi="Times New Roman"/>
          <w:noProof/>
        </w:rPr>
        <w:t xml:space="preserve">, p. 1771–1778, 2009. </w:t>
      </w:r>
    </w:p>
    <w:p w14:paraId="16330249"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6FEE7E97" w14:textId="15CBA08C" w:rsidR="00A36BA2" w:rsidRPr="004156BA" w:rsidRDefault="004156BA" w:rsidP="0064012A">
      <w:pPr>
        <w:widowControl w:val="0"/>
        <w:autoSpaceDE w:val="0"/>
        <w:autoSpaceDN w:val="0"/>
        <w:adjustRightInd w:val="0"/>
        <w:spacing w:after="0" w:line="240" w:lineRule="auto"/>
        <w:rPr>
          <w:rFonts w:ascii="Times New Roman" w:hAnsi="Times New Roman"/>
          <w:noProof/>
        </w:rPr>
      </w:pPr>
      <w:r>
        <w:rPr>
          <w:rFonts w:ascii="Times New Roman" w:hAnsi="Times New Roman"/>
          <w:noProof/>
        </w:rPr>
        <w:t>OLIVEIRA, H. A. DE et al</w:t>
      </w:r>
      <w:r w:rsidR="00A36BA2" w:rsidRPr="004156BA">
        <w:rPr>
          <w:rFonts w:ascii="Times New Roman" w:hAnsi="Times New Roman"/>
          <w:noProof/>
        </w:rPr>
        <w:t xml:space="preserve">. Goiânia-GO: Um Projeto de Cidade-Jardim que não Resistiu às Forças do Progresso. </w:t>
      </w:r>
      <w:r w:rsidR="00A36BA2" w:rsidRPr="004156BA">
        <w:rPr>
          <w:rFonts w:ascii="Times New Roman" w:hAnsi="Times New Roman"/>
          <w:b/>
          <w:bCs/>
          <w:noProof/>
        </w:rPr>
        <w:t>Fronteiras: Journal of Social, Technological and Environmental Science</w:t>
      </w:r>
      <w:r w:rsidR="00A36BA2" w:rsidRPr="004156BA">
        <w:rPr>
          <w:rFonts w:ascii="Times New Roman" w:hAnsi="Times New Roman"/>
          <w:noProof/>
        </w:rPr>
        <w:t xml:space="preserve">, v. 8, n. 3, p. 356–378, 2019. </w:t>
      </w:r>
    </w:p>
    <w:p w14:paraId="3DEB796B"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7CF30111" w14:textId="58DA368B" w:rsidR="00A36BA2" w:rsidRPr="004156BA" w:rsidRDefault="004156BA" w:rsidP="0064012A">
      <w:pPr>
        <w:widowControl w:val="0"/>
        <w:autoSpaceDE w:val="0"/>
        <w:autoSpaceDN w:val="0"/>
        <w:adjustRightInd w:val="0"/>
        <w:spacing w:after="0" w:line="240" w:lineRule="auto"/>
        <w:rPr>
          <w:rFonts w:ascii="Times New Roman" w:hAnsi="Times New Roman"/>
          <w:noProof/>
        </w:rPr>
      </w:pPr>
      <w:r>
        <w:rPr>
          <w:rFonts w:ascii="Times New Roman" w:hAnsi="Times New Roman"/>
          <w:noProof/>
        </w:rPr>
        <w:t>RAMOS, H. F.</w:t>
      </w:r>
      <w:r w:rsidR="00A36BA2" w:rsidRPr="004156BA">
        <w:rPr>
          <w:rFonts w:ascii="Times New Roman" w:hAnsi="Times New Roman"/>
          <w:noProof/>
        </w:rPr>
        <w:t xml:space="preserve"> </w:t>
      </w:r>
      <w:r>
        <w:rPr>
          <w:rFonts w:ascii="Times New Roman" w:hAnsi="Times New Roman"/>
          <w:noProof/>
        </w:rPr>
        <w:t>et al.</w:t>
      </w:r>
      <w:r w:rsidR="00A36BA2" w:rsidRPr="004156BA">
        <w:rPr>
          <w:rFonts w:ascii="Times New Roman" w:hAnsi="Times New Roman"/>
          <w:noProof/>
        </w:rPr>
        <w:t xml:space="preserve"> The green area index as a sustainable urban development strategy for the Northern, Northwestern, and Meia Ponte zones of Goiânia-go, Brazil. </w:t>
      </w:r>
      <w:r w:rsidR="00A36BA2" w:rsidRPr="004156BA">
        <w:rPr>
          <w:rFonts w:ascii="Times New Roman" w:hAnsi="Times New Roman"/>
          <w:b/>
          <w:bCs/>
          <w:noProof/>
        </w:rPr>
        <w:t>Cuadernos de Geografia: Revista Colombiana de Geografia</w:t>
      </w:r>
      <w:r w:rsidR="00A36BA2" w:rsidRPr="004156BA">
        <w:rPr>
          <w:rFonts w:ascii="Times New Roman" w:hAnsi="Times New Roman"/>
          <w:noProof/>
        </w:rPr>
        <w:t xml:space="preserve">, v. 29, n. 1, p. 86–101, 2020. </w:t>
      </w:r>
    </w:p>
    <w:p w14:paraId="01A18E16"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386E2940" w14:textId="117CF3CC"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SILA, C. A. DA; ALMEIDA, M. G. DE. Parques públicos em goiânia: paisagens de consumo e de representações sociais. </w:t>
      </w:r>
      <w:r w:rsidRPr="004156BA">
        <w:rPr>
          <w:rFonts w:ascii="Times New Roman" w:hAnsi="Times New Roman"/>
          <w:b/>
          <w:bCs/>
          <w:noProof/>
        </w:rPr>
        <w:t>Fragmentos de Cultura</w:t>
      </w:r>
      <w:r w:rsidRPr="004156BA">
        <w:rPr>
          <w:rFonts w:ascii="Times New Roman" w:hAnsi="Times New Roman"/>
          <w:noProof/>
        </w:rPr>
        <w:t xml:space="preserve">, v. 22, n. 3, p. 269–280, 2012. </w:t>
      </w:r>
    </w:p>
    <w:p w14:paraId="2DD4A594"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p>
    <w:p w14:paraId="75314920" w14:textId="77777777" w:rsidR="00A36BA2" w:rsidRPr="004156BA" w:rsidRDefault="00A36BA2" w:rsidP="0064012A">
      <w:pPr>
        <w:widowControl w:val="0"/>
        <w:autoSpaceDE w:val="0"/>
        <w:autoSpaceDN w:val="0"/>
        <w:adjustRightInd w:val="0"/>
        <w:spacing w:after="0" w:line="240" w:lineRule="auto"/>
        <w:rPr>
          <w:rFonts w:ascii="Times New Roman" w:hAnsi="Times New Roman"/>
          <w:noProof/>
        </w:rPr>
      </w:pPr>
      <w:r w:rsidRPr="004156BA">
        <w:rPr>
          <w:rFonts w:ascii="Times New Roman" w:hAnsi="Times New Roman"/>
          <w:noProof/>
        </w:rPr>
        <w:t xml:space="preserve">YANG, J. et al. Urban green space, uneven development and accessibility: a case of Dalian’s Xigang District. </w:t>
      </w:r>
      <w:r w:rsidRPr="004156BA">
        <w:rPr>
          <w:rFonts w:ascii="Times New Roman" w:hAnsi="Times New Roman"/>
          <w:b/>
          <w:bCs/>
          <w:noProof/>
        </w:rPr>
        <w:t>Chinese Geographical Science</w:t>
      </w:r>
      <w:r w:rsidRPr="004156BA">
        <w:rPr>
          <w:rFonts w:ascii="Times New Roman" w:hAnsi="Times New Roman"/>
          <w:noProof/>
        </w:rPr>
        <w:t xml:space="preserve">, v. 25, n. 5, p. 644–656, 2015. </w:t>
      </w:r>
    </w:p>
    <w:p w14:paraId="3AAEBF19" w14:textId="77777777" w:rsidR="004156BA" w:rsidRPr="004156BA" w:rsidRDefault="004156BA" w:rsidP="0064012A">
      <w:pPr>
        <w:spacing w:after="0" w:line="240" w:lineRule="auto"/>
        <w:rPr>
          <w:rFonts w:ascii="Times New Roman" w:hAnsi="Times New Roman"/>
        </w:rPr>
      </w:pPr>
    </w:p>
    <w:p w14:paraId="111DAE27" w14:textId="77777777" w:rsidR="004156BA" w:rsidRPr="004156BA" w:rsidRDefault="004156BA" w:rsidP="0064012A">
      <w:pPr>
        <w:spacing w:after="0" w:line="240" w:lineRule="auto"/>
        <w:rPr>
          <w:rFonts w:ascii="Times New Roman" w:hAnsi="Times New Roman"/>
        </w:rPr>
      </w:pPr>
      <w:r w:rsidRPr="004156BA">
        <w:rPr>
          <w:rFonts w:ascii="Times New Roman" w:hAnsi="Times New Roman"/>
        </w:rPr>
        <w:lastRenderedPageBreak/>
        <w:t xml:space="preserve">WHO - World Health Organization. </w:t>
      </w:r>
      <w:r w:rsidRPr="004156BA">
        <w:rPr>
          <w:rFonts w:ascii="Times New Roman" w:hAnsi="Times New Roman"/>
          <w:b/>
        </w:rPr>
        <w:t>Unmasking and overcoming health inequities in urban settings</w:t>
      </w:r>
      <w:r w:rsidRPr="004156BA">
        <w:rPr>
          <w:rFonts w:ascii="Times New Roman" w:hAnsi="Times New Roman"/>
        </w:rPr>
        <w:t>. World Health Organization, 2010.</w:t>
      </w:r>
    </w:p>
    <w:p w14:paraId="398E8863" w14:textId="77777777" w:rsidR="002F5535" w:rsidRPr="004156BA" w:rsidRDefault="002F5535" w:rsidP="004156BA"/>
    <w:p w14:paraId="719C8B7E" w14:textId="77777777" w:rsidR="00FA3EE9" w:rsidRDefault="00A36BA2" w:rsidP="002F5535">
      <w:pPr>
        <w:pStyle w:val="Heading1"/>
        <w:numPr>
          <w:ilvl w:val="0"/>
          <w:numId w:val="0"/>
        </w:numPr>
        <w:jc w:val="center"/>
        <w:rPr>
          <w:rFonts w:ascii="Times New Roman" w:hAnsi="Times New Roman"/>
        </w:rPr>
      </w:pPr>
      <w:r>
        <w:fldChar w:fldCharType="end"/>
      </w:r>
      <w:bookmarkStart w:id="61" w:name="_Toc230755860"/>
      <w:bookmarkStart w:id="62" w:name="_Toc242508208"/>
      <w:bookmarkStart w:id="63" w:name="_Toc245264268"/>
      <w:bookmarkStart w:id="64" w:name="_Toc304196234"/>
      <w:bookmarkStart w:id="65" w:name="_Toc310505122"/>
      <w:bookmarkStart w:id="66" w:name="_Toc310505209"/>
      <w:bookmarkStart w:id="67" w:name="_Toc503276205"/>
      <w:bookmarkStart w:id="68" w:name="_Toc503276464"/>
      <w:bookmarkStart w:id="69" w:name="_Toc503422493"/>
      <w:bookmarkStart w:id="70" w:name="_Toc516041129"/>
      <w:r w:rsidR="002F5535" w:rsidRPr="00364CC0">
        <w:rPr>
          <w:rFonts w:ascii="Times New Roman" w:hAnsi="Times New Roman"/>
        </w:rPr>
        <w:t xml:space="preserve"> </w:t>
      </w:r>
      <w:r w:rsidR="00FA3EE9">
        <w:rPr>
          <w:rFonts w:ascii="Times New Roman" w:hAnsi="Times New Roman"/>
        </w:rPr>
        <w:br w:type="page"/>
      </w:r>
    </w:p>
    <w:p w14:paraId="3AA91151" w14:textId="173BF116" w:rsidR="002F5535" w:rsidRPr="00364CC0" w:rsidRDefault="002F5535" w:rsidP="002F5535">
      <w:pPr>
        <w:pStyle w:val="Heading1"/>
        <w:numPr>
          <w:ilvl w:val="0"/>
          <w:numId w:val="0"/>
        </w:numPr>
        <w:jc w:val="center"/>
        <w:rPr>
          <w:rFonts w:ascii="Times New Roman" w:hAnsi="Times New Roman"/>
        </w:rPr>
      </w:pPr>
      <w:bookmarkStart w:id="71" w:name="_Toc461691740"/>
      <w:r w:rsidRPr="00364CC0">
        <w:rPr>
          <w:rFonts w:ascii="Times New Roman" w:hAnsi="Times New Roman"/>
        </w:rPr>
        <w:lastRenderedPageBreak/>
        <w:t xml:space="preserve">APÊNDICE A – </w:t>
      </w:r>
      <w:bookmarkEnd w:id="61"/>
      <w:bookmarkEnd w:id="62"/>
      <w:bookmarkEnd w:id="63"/>
      <w:bookmarkEnd w:id="64"/>
      <w:bookmarkEnd w:id="65"/>
      <w:bookmarkEnd w:id="66"/>
      <w:bookmarkEnd w:id="67"/>
      <w:bookmarkEnd w:id="68"/>
      <w:bookmarkEnd w:id="69"/>
      <w:bookmarkEnd w:id="70"/>
      <w:r w:rsidRPr="00364CC0">
        <w:rPr>
          <w:rFonts w:ascii="Times New Roman" w:hAnsi="Times New Roman"/>
        </w:rPr>
        <w:t>DIAGRAMA OMT-G DO PROCESSAMENTO DOS DADOS</w:t>
      </w:r>
      <w:bookmarkEnd w:id="71"/>
    </w:p>
    <w:p w14:paraId="197984CD" w14:textId="5731851B" w:rsidR="002F5535" w:rsidRPr="00364CC0" w:rsidRDefault="002F5535" w:rsidP="002F5535">
      <w:pPr>
        <w:pStyle w:val="FIGURA"/>
        <w:rPr>
          <w:rFonts w:ascii="Times New Roman" w:hAnsi="Times New Roman" w:cs="Times New Roman"/>
        </w:rPr>
      </w:pPr>
      <w:bookmarkStart w:id="72" w:name="_Toc461691678"/>
      <w:r w:rsidRPr="00364CC0">
        <w:rPr>
          <w:rFonts w:ascii="Times New Roman" w:hAnsi="Times New Roman" w:cs="Times New Roman"/>
        </w:rPr>
        <w:t>Figura A.1</w:t>
      </w:r>
      <w:r w:rsidR="00364CC0" w:rsidRPr="00364CC0">
        <w:rPr>
          <w:rFonts w:ascii="Times New Roman" w:hAnsi="Times New Roman" w:cs="Times New Roman"/>
        </w:rPr>
        <w:t>. OMT-G da Análise nos subdistritos</w:t>
      </w:r>
      <w:bookmarkEnd w:id="72"/>
    </w:p>
    <w:p w14:paraId="21CC396C" w14:textId="32C3AB31" w:rsidR="00364CC0" w:rsidRDefault="002F5535" w:rsidP="004156BA">
      <w:r>
        <w:rPr>
          <w:noProof/>
          <w:lang w:val="en-US"/>
        </w:rPr>
        <w:drawing>
          <wp:inline distT="0" distB="0" distL="0" distR="0" wp14:anchorId="7B2CF78C" wp14:editId="184E9367">
            <wp:extent cx="5400040" cy="7200265"/>
            <wp:effectExtent l="0" t="0" r="1016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9">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178B512B" w14:textId="77777777" w:rsidR="00364CC0" w:rsidRDefault="00364CC0" w:rsidP="004156BA"/>
    <w:p w14:paraId="56B59458" w14:textId="77777777" w:rsidR="00364CC0" w:rsidRDefault="00364CC0" w:rsidP="004156BA"/>
    <w:p w14:paraId="034D0319" w14:textId="3C7C79D3" w:rsidR="00364CC0" w:rsidRDefault="00364CC0" w:rsidP="00364CC0">
      <w:pPr>
        <w:pStyle w:val="FIGURA"/>
        <w:rPr>
          <w:rFonts w:ascii="Times New Roman" w:hAnsi="Times New Roman" w:cs="Times New Roman"/>
        </w:rPr>
      </w:pPr>
      <w:bookmarkStart w:id="73" w:name="_Toc461691679"/>
      <w:r w:rsidRPr="00364CC0">
        <w:rPr>
          <w:rFonts w:ascii="Times New Roman" w:hAnsi="Times New Roman" w:cs="Times New Roman"/>
        </w:rPr>
        <w:lastRenderedPageBreak/>
        <w:t>Figura A.</w:t>
      </w:r>
      <w:r>
        <w:rPr>
          <w:rFonts w:ascii="Times New Roman" w:hAnsi="Times New Roman" w:cs="Times New Roman"/>
        </w:rPr>
        <w:t>2</w:t>
      </w:r>
      <w:r w:rsidRPr="00364CC0">
        <w:rPr>
          <w:rFonts w:ascii="Times New Roman" w:hAnsi="Times New Roman" w:cs="Times New Roman"/>
        </w:rPr>
        <w:t>. OMT-G da Análise nos s</w:t>
      </w:r>
      <w:r>
        <w:rPr>
          <w:rFonts w:ascii="Times New Roman" w:hAnsi="Times New Roman" w:cs="Times New Roman"/>
        </w:rPr>
        <w:t>etores censitário</w:t>
      </w:r>
      <w:r w:rsidRPr="00364CC0">
        <w:rPr>
          <w:rFonts w:ascii="Times New Roman" w:hAnsi="Times New Roman" w:cs="Times New Roman"/>
        </w:rPr>
        <w:t>s</w:t>
      </w:r>
      <w:bookmarkEnd w:id="73"/>
    </w:p>
    <w:p w14:paraId="0E5A5FC9" w14:textId="33C9511C" w:rsidR="00364CC0" w:rsidRPr="00364CC0" w:rsidRDefault="00364CC0" w:rsidP="00364CC0">
      <w:r>
        <w:rPr>
          <w:noProof/>
          <w:lang w:val="en-US"/>
        </w:rPr>
        <w:drawing>
          <wp:inline distT="0" distB="0" distL="0" distR="0" wp14:anchorId="4D397663" wp14:editId="2D7E0B0F">
            <wp:extent cx="5400040" cy="7200053"/>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20">
                      <a:extLst>
                        <a:ext uri="{28A0092B-C50C-407E-A947-70E740481C1C}">
                          <a14:useLocalDpi xmlns:a14="http://schemas.microsoft.com/office/drawing/2010/main" val="0"/>
                        </a:ext>
                      </a:extLst>
                    </a:blip>
                    <a:stretch>
                      <a:fillRect/>
                    </a:stretch>
                  </pic:blipFill>
                  <pic:spPr>
                    <a:xfrm>
                      <a:off x="0" y="0"/>
                      <a:ext cx="5400040" cy="7200053"/>
                    </a:xfrm>
                    <a:prstGeom prst="rect">
                      <a:avLst/>
                    </a:prstGeom>
                  </pic:spPr>
                </pic:pic>
              </a:graphicData>
            </a:graphic>
          </wp:inline>
        </w:drawing>
      </w:r>
    </w:p>
    <w:p w14:paraId="0F08D6E1" w14:textId="77777777" w:rsidR="00364CC0" w:rsidRDefault="00364CC0" w:rsidP="004156BA"/>
    <w:p w14:paraId="78FF7BAD" w14:textId="77777777" w:rsidR="00364CC0" w:rsidRDefault="00364CC0" w:rsidP="004156BA"/>
    <w:p w14:paraId="7C389DEB" w14:textId="77777777" w:rsidR="00364CC0" w:rsidRDefault="00364CC0" w:rsidP="004156BA"/>
    <w:p w14:paraId="6F198058" w14:textId="77777777" w:rsidR="00587576" w:rsidRDefault="00587576" w:rsidP="00364CC0">
      <w:pPr>
        <w:pStyle w:val="Heading1"/>
        <w:numPr>
          <w:ilvl w:val="0"/>
          <w:numId w:val="0"/>
        </w:numPr>
        <w:jc w:val="center"/>
        <w:rPr>
          <w:rFonts w:ascii="Times New Roman" w:hAnsi="Times New Roman"/>
        </w:rPr>
        <w:sectPr w:rsidR="00587576" w:rsidSect="00E46F8D">
          <w:footerReference w:type="default" r:id="rId21"/>
          <w:pgSz w:w="11906" w:h="16838"/>
          <w:pgMar w:top="1701" w:right="1701" w:bottom="1701" w:left="1701" w:header="709" w:footer="709" w:gutter="0"/>
          <w:pgNumType w:start="1"/>
          <w:cols w:space="708"/>
          <w:docGrid w:linePitch="360"/>
        </w:sectPr>
      </w:pPr>
    </w:p>
    <w:p w14:paraId="1D10036D" w14:textId="5850A2C1" w:rsidR="00364CC0" w:rsidRDefault="00364CC0" w:rsidP="00364CC0">
      <w:pPr>
        <w:pStyle w:val="Heading1"/>
        <w:numPr>
          <w:ilvl w:val="0"/>
          <w:numId w:val="0"/>
        </w:numPr>
        <w:jc w:val="center"/>
        <w:rPr>
          <w:rFonts w:ascii="Times New Roman" w:hAnsi="Times New Roman"/>
        </w:rPr>
      </w:pPr>
      <w:bookmarkStart w:id="74" w:name="_Toc461691741"/>
      <w:r w:rsidRPr="00364CC0">
        <w:rPr>
          <w:rFonts w:ascii="Times New Roman" w:hAnsi="Times New Roman"/>
        </w:rPr>
        <w:lastRenderedPageBreak/>
        <w:t xml:space="preserve">APÊNDICE </w:t>
      </w:r>
      <w:r>
        <w:rPr>
          <w:rFonts w:ascii="Times New Roman" w:hAnsi="Times New Roman"/>
        </w:rPr>
        <w:t>B</w:t>
      </w:r>
      <w:r w:rsidRPr="00364CC0">
        <w:rPr>
          <w:rFonts w:ascii="Times New Roman" w:hAnsi="Times New Roman"/>
        </w:rPr>
        <w:t xml:space="preserve"> – </w:t>
      </w:r>
      <w:r>
        <w:rPr>
          <w:rFonts w:ascii="Times New Roman" w:hAnsi="Times New Roman"/>
        </w:rPr>
        <w:t>CONCEPÇÃO D</w:t>
      </w:r>
      <w:r w:rsidR="00053E30">
        <w:rPr>
          <w:rFonts w:ascii="Times New Roman" w:hAnsi="Times New Roman"/>
        </w:rPr>
        <w:t>E</w:t>
      </w:r>
      <w:r>
        <w:rPr>
          <w:rFonts w:ascii="Times New Roman" w:hAnsi="Times New Roman"/>
        </w:rPr>
        <w:t xml:space="preserve"> </w:t>
      </w:r>
      <w:r w:rsidR="00053E30">
        <w:rPr>
          <w:rFonts w:ascii="Times New Roman" w:hAnsi="Times New Roman"/>
        </w:rPr>
        <w:t>INDICADORES</w:t>
      </w:r>
      <w:bookmarkEnd w:id="74"/>
    </w:p>
    <w:p w14:paraId="0A858C2A" w14:textId="420C891A" w:rsidR="00364CC0" w:rsidRPr="00B01C60" w:rsidRDefault="00364CC0" w:rsidP="00364CC0">
      <w:pPr>
        <w:pStyle w:val="TABELA"/>
        <w:rPr>
          <w:rFonts w:ascii="Times New Roman" w:hAnsi="Times New Roman" w:cs="Times New Roman"/>
        </w:rPr>
      </w:pPr>
      <w:bookmarkStart w:id="75" w:name="_Toc461691708"/>
      <w:r w:rsidRPr="00B01C60">
        <w:rPr>
          <w:rFonts w:ascii="Times New Roman" w:hAnsi="Times New Roman" w:cs="Times New Roman"/>
        </w:rPr>
        <w:t xml:space="preserve">Tabela </w:t>
      </w:r>
      <w:r w:rsidR="00B01C60" w:rsidRPr="00B01C60">
        <w:rPr>
          <w:rFonts w:ascii="Times New Roman" w:hAnsi="Times New Roman" w:cs="Times New Roman"/>
        </w:rPr>
        <w:t>B</w:t>
      </w:r>
      <w:r w:rsidRPr="00B01C60">
        <w:rPr>
          <w:rFonts w:ascii="Times New Roman" w:hAnsi="Times New Roman" w:cs="Times New Roman"/>
        </w:rPr>
        <w:t xml:space="preserve">.1. </w:t>
      </w:r>
      <w:r w:rsidR="00B01C60">
        <w:rPr>
          <w:rFonts w:ascii="Times New Roman" w:hAnsi="Times New Roman" w:cs="Times New Roman"/>
        </w:rPr>
        <w:t>Concepção do í</w:t>
      </w:r>
      <w:r w:rsidR="00587576">
        <w:rPr>
          <w:rFonts w:ascii="Times New Roman" w:hAnsi="Times New Roman" w:cs="Times New Roman"/>
        </w:rPr>
        <w:t>ndice de Serviço Cultural</w:t>
      </w:r>
      <w:bookmarkEnd w:id="75"/>
    </w:p>
    <w:tbl>
      <w:tblPr>
        <w:tblW w:w="5000" w:type="pct"/>
        <w:tblLook w:val="04A0" w:firstRow="1" w:lastRow="0" w:firstColumn="1" w:lastColumn="0" w:noHBand="0" w:noVBand="1"/>
      </w:tblPr>
      <w:tblGrid>
        <w:gridCol w:w="1777"/>
        <w:gridCol w:w="3940"/>
        <w:gridCol w:w="4694"/>
        <w:gridCol w:w="3241"/>
      </w:tblGrid>
      <w:tr w:rsidR="00587576" w:rsidRPr="00587576" w14:paraId="080B554D" w14:textId="77777777" w:rsidTr="00587576">
        <w:trPr>
          <w:trHeight w:val="300"/>
        </w:trPr>
        <w:tc>
          <w:tcPr>
            <w:tcW w:w="651" w:type="pct"/>
            <w:tcBorders>
              <w:top w:val="single" w:sz="4" w:space="0" w:color="auto"/>
              <w:left w:val="nil"/>
              <w:bottom w:val="single" w:sz="4" w:space="0" w:color="auto"/>
              <w:right w:val="nil"/>
            </w:tcBorders>
            <w:shd w:val="clear" w:color="auto" w:fill="auto"/>
            <w:vAlign w:val="bottom"/>
            <w:hideMark/>
          </w:tcPr>
          <w:p w14:paraId="7611C80A"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Indicador</w:t>
            </w:r>
          </w:p>
        </w:tc>
        <w:tc>
          <w:tcPr>
            <w:tcW w:w="1443" w:type="pct"/>
            <w:tcBorders>
              <w:top w:val="single" w:sz="4" w:space="0" w:color="auto"/>
              <w:left w:val="nil"/>
              <w:bottom w:val="single" w:sz="4" w:space="0" w:color="auto"/>
              <w:right w:val="nil"/>
            </w:tcBorders>
            <w:shd w:val="clear" w:color="auto" w:fill="auto"/>
            <w:noWrap/>
            <w:vAlign w:val="bottom"/>
            <w:hideMark/>
          </w:tcPr>
          <w:p w14:paraId="23340D76"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Composição</w:t>
            </w:r>
          </w:p>
        </w:tc>
        <w:tc>
          <w:tcPr>
            <w:tcW w:w="1719" w:type="pct"/>
            <w:tcBorders>
              <w:top w:val="single" w:sz="4" w:space="0" w:color="auto"/>
              <w:left w:val="nil"/>
              <w:bottom w:val="single" w:sz="4" w:space="0" w:color="auto"/>
              <w:right w:val="nil"/>
            </w:tcBorders>
            <w:shd w:val="clear" w:color="auto" w:fill="auto"/>
            <w:noWrap/>
            <w:vAlign w:val="bottom"/>
            <w:hideMark/>
          </w:tcPr>
          <w:p w14:paraId="1EF53C04"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Justificativa</w:t>
            </w:r>
          </w:p>
        </w:tc>
        <w:tc>
          <w:tcPr>
            <w:tcW w:w="1187" w:type="pct"/>
            <w:tcBorders>
              <w:top w:val="single" w:sz="4" w:space="0" w:color="auto"/>
              <w:left w:val="nil"/>
              <w:bottom w:val="single" w:sz="4" w:space="0" w:color="auto"/>
              <w:right w:val="nil"/>
            </w:tcBorders>
            <w:shd w:val="clear" w:color="auto" w:fill="auto"/>
            <w:noWrap/>
            <w:vAlign w:val="bottom"/>
            <w:hideMark/>
          </w:tcPr>
          <w:p w14:paraId="410C1841"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Cálculo</w:t>
            </w:r>
          </w:p>
        </w:tc>
      </w:tr>
      <w:tr w:rsidR="00587576" w:rsidRPr="00587576" w14:paraId="4ED06ED0" w14:textId="77777777" w:rsidTr="00587576">
        <w:trPr>
          <w:trHeight w:val="560"/>
        </w:trPr>
        <w:tc>
          <w:tcPr>
            <w:tcW w:w="651" w:type="pct"/>
            <w:tcBorders>
              <w:top w:val="single" w:sz="4" w:space="0" w:color="auto"/>
              <w:left w:val="nil"/>
              <w:bottom w:val="single" w:sz="4" w:space="0" w:color="auto"/>
            </w:tcBorders>
            <w:shd w:val="clear" w:color="auto" w:fill="auto"/>
            <w:vAlign w:val="center"/>
            <w:hideMark/>
          </w:tcPr>
          <w:p w14:paraId="35D41CBA" w14:textId="77777777" w:rsidR="00587576" w:rsidRPr="00587576" w:rsidRDefault="00587576" w:rsidP="00587576">
            <w:pPr>
              <w:spacing w:line="240" w:lineRule="auto"/>
              <w:jc w:val="center"/>
              <w:rPr>
                <w:rFonts w:ascii="Times New Roman" w:hAnsi="Times New Roman"/>
                <w:color w:val="000000"/>
              </w:rPr>
            </w:pPr>
            <w:r w:rsidRPr="00587576">
              <w:rPr>
                <w:rFonts w:ascii="Times New Roman" w:hAnsi="Times New Roman"/>
                <w:color w:val="000000"/>
              </w:rPr>
              <w:t>Índice de Serviço Cultural</w:t>
            </w:r>
          </w:p>
        </w:tc>
        <w:tc>
          <w:tcPr>
            <w:tcW w:w="1443" w:type="pct"/>
            <w:tcBorders>
              <w:top w:val="single" w:sz="4" w:space="0" w:color="auto"/>
              <w:bottom w:val="single" w:sz="4" w:space="0" w:color="auto"/>
            </w:tcBorders>
            <w:shd w:val="clear" w:color="auto" w:fill="auto"/>
            <w:noWrap/>
            <w:hideMark/>
          </w:tcPr>
          <w:p w14:paraId="4254D8AF" w14:textId="2D380B70" w:rsidR="00587576" w:rsidRPr="00587576" w:rsidRDefault="00587576" w:rsidP="00587576">
            <w:pPr>
              <w:rPr>
                <w:rFonts w:ascii="Times New Roman" w:hAnsi="Times New Roman"/>
              </w:rPr>
            </w:pPr>
            <w:r w:rsidRPr="00587576">
              <w:rPr>
                <w:rFonts w:ascii="Times New Roman" w:hAnsi="Times New Roman"/>
              </w:rPr>
              <w:t>Evidência de:</w:t>
            </w:r>
          </w:p>
          <w:p w14:paraId="4C09772F"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pista de caminhada</w:t>
            </w:r>
          </w:p>
          <w:p w14:paraId="222E161A"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área de ginástica</w:t>
            </w:r>
          </w:p>
          <w:p w14:paraId="5D12969F"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pista de ciclismo</w:t>
            </w:r>
          </w:p>
          <w:p w14:paraId="2D292DED"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xml:space="preserve">- pista de </w:t>
            </w:r>
            <w:r w:rsidRPr="00587576">
              <w:rPr>
                <w:rFonts w:ascii="Times New Roman" w:hAnsi="Times New Roman"/>
                <w:i/>
                <w:iCs/>
              </w:rPr>
              <w:t>skate</w:t>
            </w:r>
          </w:p>
          <w:p w14:paraId="1FD3A09C"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parque infantil</w:t>
            </w:r>
          </w:p>
          <w:p w14:paraId="14C54D67" w14:textId="77777777" w:rsidR="00587576" w:rsidRPr="00587576" w:rsidRDefault="00587576" w:rsidP="00587576">
            <w:pPr>
              <w:spacing w:line="240" w:lineRule="auto"/>
              <w:ind w:firstLineChars="100" w:firstLine="240"/>
              <w:rPr>
                <w:rFonts w:ascii="Times New Roman" w:hAnsi="Times New Roman"/>
              </w:rPr>
            </w:pPr>
            <w:r w:rsidRPr="00587576">
              <w:rPr>
                <w:rFonts w:ascii="Times New Roman" w:hAnsi="Times New Roman"/>
              </w:rPr>
              <w:t>- quadra esportiva</w:t>
            </w:r>
          </w:p>
          <w:p w14:paraId="70371BE4" w14:textId="77777777" w:rsidR="00587576" w:rsidRPr="00587576" w:rsidRDefault="00587576" w:rsidP="00587576">
            <w:pPr>
              <w:spacing w:line="240" w:lineRule="auto"/>
              <w:rPr>
                <w:rFonts w:ascii="Times New Roman" w:hAnsi="Times New Roman"/>
              </w:rPr>
            </w:pPr>
            <w:r w:rsidRPr="00587576">
              <w:rPr>
                <w:rFonts w:ascii="Times New Roman" w:hAnsi="Times New Roman"/>
              </w:rPr>
              <w:t xml:space="preserve">    - áreas educativas</w:t>
            </w:r>
          </w:p>
        </w:tc>
        <w:tc>
          <w:tcPr>
            <w:tcW w:w="1719" w:type="pct"/>
            <w:tcBorders>
              <w:top w:val="single" w:sz="4" w:space="0" w:color="auto"/>
              <w:bottom w:val="single" w:sz="4" w:space="0" w:color="auto"/>
            </w:tcBorders>
            <w:shd w:val="clear" w:color="auto" w:fill="auto"/>
            <w:vAlign w:val="center"/>
            <w:hideMark/>
          </w:tcPr>
          <w:p w14:paraId="0D35F1DE" w14:textId="77777777" w:rsidR="00587576" w:rsidRPr="00587576" w:rsidRDefault="00587576" w:rsidP="00587576">
            <w:pPr>
              <w:spacing w:line="240" w:lineRule="auto"/>
              <w:rPr>
                <w:rFonts w:ascii="Times New Roman" w:hAnsi="Times New Roman"/>
              </w:rPr>
            </w:pPr>
            <w:r w:rsidRPr="00587576">
              <w:rPr>
                <w:rFonts w:ascii="Times New Roman" w:hAnsi="Times New Roman"/>
              </w:rPr>
              <w:t>É recomendada pela Organização Mundial da Saúde a oferta de equipamentos para uso público em áreas verdes, motivando uma interação comunitária e prática de atividades ao ar livre (WHO, 2016). Atividades de lazer nesses tipos de ecossistemas urbanos são benefícios elencados como serviço cultural pela avaliação ecossistêmica do milênio (</w:t>
            </w:r>
            <w:proofErr w:type="spellStart"/>
            <w:r w:rsidRPr="00587576">
              <w:rPr>
                <w:rFonts w:ascii="Times New Roman" w:hAnsi="Times New Roman"/>
              </w:rPr>
              <w:t>Almanco</w:t>
            </w:r>
            <w:proofErr w:type="spellEnd"/>
            <w:r w:rsidRPr="00587576">
              <w:rPr>
                <w:rFonts w:ascii="Times New Roman" w:hAnsi="Times New Roman"/>
              </w:rPr>
              <w:t xml:space="preserve">, 2003). No plano diretor de Goiânia seu programa </w:t>
            </w:r>
            <w:proofErr w:type="spellStart"/>
            <w:r w:rsidRPr="00587576">
              <w:rPr>
                <w:rFonts w:ascii="Times New Roman" w:hAnsi="Times New Roman"/>
              </w:rPr>
              <w:t>Programa</w:t>
            </w:r>
            <w:proofErr w:type="spellEnd"/>
            <w:r w:rsidRPr="00587576">
              <w:rPr>
                <w:rFonts w:ascii="Times New Roman" w:hAnsi="Times New Roman"/>
              </w:rPr>
              <w:t xml:space="preserve"> de </w:t>
            </w:r>
            <w:proofErr w:type="spellStart"/>
            <w:r w:rsidRPr="00587576">
              <w:rPr>
                <w:rFonts w:ascii="Times New Roman" w:hAnsi="Times New Roman"/>
              </w:rPr>
              <w:t>Identificação</w:t>
            </w:r>
            <w:proofErr w:type="spellEnd"/>
            <w:r w:rsidRPr="00587576">
              <w:rPr>
                <w:rFonts w:ascii="Times New Roman" w:hAnsi="Times New Roman"/>
              </w:rPr>
              <w:t xml:space="preserve">, Recadastramento e Monitoramento das </w:t>
            </w:r>
            <w:proofErr w:type="spellStart"/>
            <w:r w:rsidRPr="00587576">
              <w:rPr>
                <w:rFonts w:ascii="Times New Roman" w:hAnsi="Times New Roman"/>
              </w:rPr>
              <w:t>Áreas</w:t>
            </w:r>
            <w:proofErr w:type="spellEnd"/>
            <w:r w:rsidRPr="00587576">
              <w:rPr>
                <w:rFonts w:ascii="Times New Roman" w:hAnsi="Times New Roman"/>
              </w:rPr>
              <w:t xml:space="preserve"> </w:t>
            </w:r>
            <w:proofErr w:type="spellStart"/>
            <w:r w:rsidRPr="00587576">
              <w:rPr>
                <w:rFonts w:ascii="Times New Roman" w:hAnsi="Times New Roman"/>
              </w:rPr>
              <w:t>Públicas</w:t>
            </w:r>
            <w:proofErr w:type="spellEnd"/>
            <w:r w:rsidRPr="00587576">
              <w:rPr>
                <w:rFonts w:ascii="Times New Roman" w:hAnsi="Times New Roman"/>
              </w:rPr>
              <w:t xml:space="preserve">, visa "a oferta mais equilibrada e racional dos equipamentos </w:t>
            </w:r>
            <w:proofErr w:type="spellStart"/>
            <w:r w:rsidRPr="00587576">
              <w:rPr>
                <w:rFonts w:ascii="Times New Roman" w:hAnsi="Times New Roman"/>
              </w:rPr>
              <w:t>comunitários</w:t>
            </w:r>
            <w:proofErr w:type="spellEnd"/>
            <w:r w:rsidRPr="00587576">
              <w:rPr>
                <w:rFonts w:ascii="Times New Roman" w:hAnsi="Times New Roman"/>
              </w:rPr>
              <w:t xml:space="preserve"> e dos </w:t>
            </w:r>
            <w:proofErr w:type="spellStart"/>
            <w:r w:rsidRPr="00587576">
              <w:rPr>
                <w:rFonts w:ascii="Times New Roman" w:hAnsi="Times New Roman"/>
              </w:rPr>
              <w:t>espaços</w:t>
            </w:r>
            <w:proofErr w:type="spellEnd"/>
            <w:r w:rsidRPr="00587576">
              <w:rPr>
                <w:rFonts w:ascii="Times New Roman" w:hAnsi="Times New Roman"/>
              </w:rPr>
              <w:t xml:space="preserve"> </w:t>
            </w:r>
            <w:proofErr w:type="spellStart"/>
            <w:r w:rsidRPr="00587576">
              <w:rPr>
                <w:rFonts w:ascii="Times New Roman" w:hAnsi="Times New Roman"/>
              </w:rPr>
              <w:t>públicos</w:t>
            </w:r>
            <w:proofErr w:type="spellEnd"/>
            <w:r w:rsidRPr="00587576">
              <w:rPr>
                <w:rFonts w:ascii="Times New Roman" w:hAnsi="Times New Roman"/>
              </w:rPr>
              <w:t xml:space="preserve"> abertos (...) especialmente à </w:t>
            </w:r>
            <w:proofErr w:type="spellStart"/>
            <w:r w:rsidRPr="00587576">
              <w:rPr>
                <w:rFonts w:ascii="Times New Roman" w:hAnsi="Times New Roman"/>
              </w:rPr>
              <w:t>população</w:t>
            </w:r>
            <w:proofErr w:type="spellEnd"/>
            <w:r w:rsidRPr="00587576">
              <w:rPr>
                <w:rFonts w:ascii="Times New Roman" w:hAnsi="Times New Roman"/>
              </w:rPr>
              <w:t xml:space="preserve"> mais carente de equipamentos </w:t>
            </w:r>
            <w:proofErr w:type="spellStart"/>
            <w:r w:rsidRPr="00587576">
              <w:rPr>
                <w:rFonts w:ascii="Times New Roman" w:hAnsi="Times New Roman"/>
              </w:rPr>
              <w:t>públicos</w:t>
            </w:r>
            <w:proofErr w:type="spellEnd"/>
            <w:r w:rsidRPr="00587576">
              <w:rPr>
                <w:rFonts w:ascii="Times New Roman" w:hAnsi="Times New Roman"/>
              </w:rPr>
              <w:t xml:space="preserve"> e </w:t>
            </w:r>
            <w:proofErr w:type="spellStart"/>
            <w:r w:rsidRPr="00587576">
              <w:rPr>
                <w:rFonts w:ascii="Times New Roman" w:hAnsi="Times New Roman"/>
              </w:rPr>
              <w:t>políticas</w:t>
            </w:r>
            <w:proofErr w:type="spellEnd"/>
            <w:r w:rsidRPr="00587576">
              <w:rPr>
                <w:rFonts w:ascii="Times New Roman" w:hAnsi="Times New Roman"/>
              </w:rPr>
              <w:t xml:space="preserve"> </w:t>
            </w:r>
            <w:proofErr w:type="spellStart"/>
            <w:r w:rsidRPr="00587576">
              <w:rPr>
                <w:rFonts w:ascii="Times New Roman" w:hAnsi="Times New Roman"/>
              </w:rPr>
              <w:t>públicas</w:t>
            </w:r>
            <w:proofErr w:type="spellEnd"/>
            <w:r w:rsidRPr="00587576">
              <w:rPr>
                <w:rFonts w:ascii="Times New Roman" w:hAnsi="Times New Roman"/>
              </w:rPr>
              <w:t xml:space="preserve"> sociais" (Goiânia, 2007).</w:t>
            </w:r>
          </w:p>
        </w:tc>
        <w:tc>
          <w:tcPr>
            <w:tcW w:w="1187" w:type="pct"/>
            <w:tcBorders>
              <w:top w:val="single" w:sz="4" w:space="0" w:color="auto"/>
              <w:bottom w:val="single" w:sz="4" w:space="0" w:color="auto"/>
              <w:right w:val="nil"/>
            </w:tcBorders>
            <w:shd w:val="clear" w:color="auto" w:fill="auto"/>
            <w:vAlign w:val="center"/>
            <w:hideMark/>
          </w:tcPr>
          <w:p w14:paraId="698C84D2" w14:textId="77777777" w:rsidR="00587576" w:rsidRPr="00587576" w:rsidRDefault="00587576" w:rsidP="00587576">
            <w:pPr>
              <w:spacing w:line="240" w:lineRule="auto"/>
              <w:rPr>
                <w:rFonts w:ascii="Times New Roman" w:hAnsi="Times New Roman"/>
                <w:color w:val="000000"/>
              </w:rPr>
            </w:pPr>
            <w:r w:rsidRPr="00587576">
              <w:rPr>
                <w:rFonts w:ascii="Times New Roman" w:hAnsi="Times New Roman"/>
                <w:color w:val="000000"/>
              </w:rPr>
              <w:t>Cada infraestrutura evidenciada em cada área verde recebe a nota 1 e o número de evidências por área verde é somado. O número de evidências nos subdistritos é igual a soma das evidências em todas as áreas verdes de cada subdistrito. O índice final é obtido pelo escalonamento das evidências em um subdistrito comparado ao valores máximos e mínimos observados entre todos os subdistritos.</w:t>
            </w:r>
          </w:p>
        </w:tc>
      </w:tr>
    </w:tbl>
    <w:p w14:paraId="230F4D2A" w14:textId="77777777" w:rsidR="00364CC0" w:rsidRDefault="00364CC0" w:rsidP="004156BA"/>
    <w:p w14:paraId="6FFB3E64" w14:textId="77777777" w:rsidR="00587576" w:rsidRDefault="00587576" w:rsidP="004156BA"/>
    <w:p w14:paraId="149578A5" w14:textId="77777777" w:rsidR="00587576" w:rsidRDefault="00587576" w:rsidP="004156BA"/>
    <w:p w14:paraId="4541FE39" w14:textId="77777777" w:rsidR="00587576" w:rsidRDefault="00587576" w:rsidP="004156BA"/>
    <w:p w14:paraId="0FC2B7F6" w14:textId="04E36E8C" w:rsidR="00587576" w:rsidRPr="00587576" w:rsidRDefault="00587576" w:rsidP="00587576">
      <w:pPr>
        <w:pStyle w:val="TABELA"/>
        <w:rPr>
          <w:rFonts w:ascii="Times New Roman" w:hAnsi="Times New Roman" w:cs="Times New Roman"/>
        </w:rPr>
      </w:pPr>
      <w:bookmarkStart w:id="76" w:name="_Toc461691709"/>
      <w:r w:rsidRPr="00B01C60">
        <w:rPr>
          <w:rFonts w:ascii="Times New Roman" w:hAnsi="Times New Roman" w:cs="Times New Roman"/>
        </w:rPr>
        <w:lastRenderedPageBreak/>
        <w:t>Tabela B.</w:t>
      </w:r>
      <w:r>
        <w:rPr>
          <w:rFonts w:ascii="Times New Roman" w:hAnsi="Times New Roman" w:cs="Times New Roman"/>
        </w:rPr>
        <w:t>2</w:t>
      </w:r>
      <w:r w:rsidRPr="00B01C60">
        <w:rPr>
          <w:rFonts w:ascii="Times New Roman" w:hAnsi="Times New Roman" w:cs="Times New Roman"/>
        </w:rPr>
        <w:t xml:space="preserve">. </w:t>
      </w:r>
      <w:r>
        <w:rPr>
          <w:rFonts w:ascii="Times New Roman" w:hAnsi="Times New Roman" w:cs="Times New Roman"/>
        </w:rPr>
        <w:t>Concepção do índice de Uso Indevido</w:t>
      </w:r>
      <w:bookmarkEnd w:id="76"/>
    </w:p>
    <w:tbl>
      <w:tblPr>
        <w:tblW w:w="5000" w:type="pct"/>
        <w:tblLook w:val="04A0" w:firstRow="1" w:lastRow="0" w:firstColumn="1" w:lastColumn="0" w:noHBand="0" w:noVBand="1"/>
      </w:tblPr>
      <w:tblGrid>
        <w:gridCol w:w="1777"/>
        <w:gridCol w:w="3940"/>
        <w:gridCol w:w="4694"/>
        <w:gridCol w:w="3241"/>
      </w:tblGrid>
      <w:tr w:rsidR="00587576" w:rsidRPr="00587576" w14:paraId="4D800E95" w14:textId="77777777" w:rsidTr="00587576">
        <w:trPr>
          <w:trHeight w:val="300"/>
        </w:trPr>
        <w:tc>
          <w:tcPr>
            <w:tcW w:w="651" w:type="pct"/>
            <w:tcBorders>
              <w:top w:val="single" w:sz="4" w:space="0" w:color="auto"/>
              <w:left w:val="nil"/>
              <w:bottom w:val="single" w:sz="4" w:space="0" w:color="auto"/>
              <w:right w:val="nil"/>
            </w:tcBorders>
            <w:shd w:val="clear" w:color="auto" w:fill="auto"/>
            <w:vAlign w:val="bottom"/>
            <w:hideMark/>
          </w:tcPr>
          <w:p w14:paraId="3543F8C2"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Indicador</w:t>
            </w:r>
          </w:p>
        </w:tc>
        <w:tc>
          <w:tcPr>
            <w:tcW w:w="1443" w:type="pct"/>
            <w:tcBorders>
              <w:top w:val="single" w:sz="4" w:space="0" w:color="auto"/>
              <w:left w:val="nil"/>
              <w:bottom w:val="single" w:sz="4" w:space="0" w:color="auto"/>
              <w:right w:val="nil"/>
            </w:tcBorders>
            <w:shd w:val="clear" w:color="auto" w:fill="auto"/>
            <w:noWrap/>
            <w:vAlign w:val="bottom"/>
            <w:hideMark/>
          </w:tcPr>
          <w:p w14:paraId="0BAAEEAA"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Composição</w:t>
            </w:r>
          </w:p>
        </w:tc>
        <w:tc>
          <w:tcPr>
            <w:tcW w:w="1719" w:type="pct"/>
            <w:tcBorders>
              <w:top w:val="single" w:sz="4" w:space="0" w:color="auto"/>
              <w:left w:val="nil"/>
              <w:bottom w:val="single" w:sz="4" w:space="0" w:color="auto"/>
              <w:right w:val="nil"/>
            </w:tcBorders>
            <w:shd w:val="clear" w:color="auto" w:fill="auto"/>
            <w:noWrap/>
            <w:vAlign w:val="bottom"/>
            <w:hideMark/>
          </w:tcPr>
          <w:p w14:paraId="3792AE79"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Justificativa</w:t>
            </w:r>
          </w:p>
        </w:tc>
        <w:tc>
          <w:tcPr>
            <w:tcW w:w="1187" w:type="pct"/>
            <w:tcBorders>
              <w:top w:val="single" w:sz="4" w:space="0" w:color="auto"/>
              <w:left w:val="nil"/>
              <w:bottom w:val="single" w:sz="4" w:space="0" w:color="auto"/>
              <w:right w:val="nil"/>
            </w:tcBorders>
            <w:shd w:val="clear" w:color="auto" w:fill="auto"/>
            <w:noWrap/>
            <w:vAlign w:val="bottom"/>
            <w:hideMark/>
          </w:tcPr>
          <w:p w14:paraId="113C3313" w14:textId="77777777" w:rsidR="00587576" w:rsidRPr="00587576" w:rsidRDefault="00587576" w:rsidP="00587576">
            <w:pPr>
              <w:spacing w:line="240" w:lineRule="auto"/>
              <w:jc w:val="center"/>
              <w:rPr>
                <w:rFonts w:ascii="Times New Roman" w:hAnsi="Times New Roman"/>
                <w:b/>
                <w:color w:val="000000"/>
              </w:rPr>
            </w:pPr>
            <w:r w:rsidRPr="00587576">
              <w:rPr>
                <w:rFonts w:ascii="Times New Roman" w:hAnsi="Times New Roman"/>
                <w:b/>
                <w:color w:val="000000"/>
              </w:rPr>
              <w:t>Cálculo</w:t>
            </w:r>
          </w:p>
        </w:tc>
      </w:tr>
      <w:tr w:rsidR="00587576" w:rsidRPr="00587576" w14:paraId="47EC2BD6" w14:textId="77777777" w:rsidTr="00587576">
        <w:trPr>
          <w:trHeight w:val="560"/>
        </w:trPr>
        <w:tc>
          <w:tcPr>
            <w:tcW w:w="651" w:type="pct"/>
            <w:tcBorders>
              <w:top w:val="single" w:sz="4" w:space="0" w:color="auto"/>
              <w:left w:val="nil"/>
              <w:bottom w:val="single" w:sz="4" w:space="0" w:color="auto"/>
            </w:tcBorders>
            <w:shd w:val="clear" w:color="auto" w:fill="auto"/>
            <w:vAlign w:val="center"/>
            <w:hideMark/>
          </w:tcPr>
          <w:p w14:paraId="44BC4A30" w14:textId="2CA9A21E" w:rsidR="00587576" w:rsidRPr="00587576" w:rsidRDefault="00587576" w:rsidP="00587576">
            <w:pPr>
              <w:spacing w:line="240" w:lineRule="auto"/>
              <w:jc w:val="center"/>
              <w:rPr>
                <w:rFonts w:ascii="Times New Roman" w:hAnsi="Times New Roman"/>
                <w:color w:val="000000"/>
              </w:rPr>
            </w:pPr>
            <w:r w:rsidRPr="00587576">
              <w:rPr>
                <w:rFonts w:ascii="Times New Roman" w:hAnsi="Times New Roman"/>
                <w:color w:val="000000"/>
              </w:rPr>
              <w:t>Índice de Uso indevido</w:t>
            </w:r>
          </w:p>
        </w:tc>
        <w:tc>
          <w:tcPr>
            <w:tcW w:w="1443" w:type="pct"/>
            <w:tcBorders>
              <w:top w:val="single" w:sz="4" w:space="0" w:color="auto"/>
              <w:bottom w:val="single" w:sz="4" w:space="0" w:color="auto"/>
            </w:tcBorders>
            <w:shd w:val="clear" w:color="auto" w:fill="auto"/>
            <w:noWrap/>
            <w:hideMark/>
          </w:tcPr>
          <w:p w14:paraId="0676E809" w14:textId="77777777" w:rsidR="00587576" w:rsidRPr="00587576" w:rsidRDefault="00587576" w:rsidP="00587576">
            <w:pPr>
              <w:rPr>
                <w:rFonts w:ascii="Times New Roman" w:hAnsi="Times New Roman"/>
                <w:color w:val="000000"/>
              </w:rPr>
            </w:pPr>
            <w:r w:rsidRPr="00587576">
              <w:rPr>
                <w:rFonts w:ascii="Times New Roman" w:hAnsi="Times New Roman"/>
                <w:color w:val="000000"/>
              </w:rPr>
              <w:t>Evidência de:</w:t>
            </w:r>
          </w:p>
          <w:p w14:paraId="4AA82AAA" w14:textId="77777777" w:rsidR="00587576" w:rsidRPr="00587576" w:rsidRDefault="00587576" w:rsidP="00587576">
            <w:pPr>
              <w:spacing w:line="240" w:lineRule="auto"/>
              <w:rPr>
                <w:rFonts w:ascii="Times New Roman" w:hAnsi="Times New Roman"/>
                <w:color w:val="000000"/>
                <w:lang w:val="en-US"/>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extração</w:t>
            </w:r>
            <w:proofErr w:type="spellEnd"/>
            <w:proofErr w:type="gramEnd"/>
            <w:r w:rsidRPr="00587576">
              <w:rPr>
                <w:rFonts w:ascii="Times New Roman" w:hAnsi="Times New Roman"/>
                <w:color w:val="000000"/>
                <w:lang w:val="en-US"/>
              </w:rPr>
              <w:t xml:space="preserve"> de terra</w:t>
            </w:r>
          </w:p>
          <w:p w14:paraId="307991C7" w14:textId="77777777" w:rsidR="00587576" w:rsidRPr="00587576" w:rsidRDefault="00587576" w:rsidP="00587576">
            <w:pPr>
              <w:spacing w:line="240" w:lineRule="auto"/>
              <w:rPr>
                <w:rFonts w:ascii="Times New Roman" w:hAnsi="Times New Roman"/>
                <w:color w:val="000000"/>
                <w:lang w:val="en-US"/>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extração</w:t>
            </w:r>
            <w:proofErr w:type="spellEnd"/>
            <w:proofErr w:type="gramEnd"/>
            <w:r w:rsidRPr="00587576">
              <w:rPr>
                <w:rFonts w:ascii="Times New Roman" w:hAnsi="Times New Roman"/>
                <w:color w:val="000000"/>
                <w:lang w:val="en-US"/>
              </w:rPr>
              <w:t xml:space="preserve"> de madeira</w:t>
            </w:r>
          </w:p>
          <w:p w14:paraId="42DA46DA" w14:textId="77777777" w:rsidR="00587576" w:rsidRPr="00587576" w:rsidRDefault="00587576" w:rsidP="00587576">
            <w:pPr>
              <w:spacing w:line="240" w:lineRule="auto"/>
              <w:rPr>
                <w:rFonts w:ascii="Times New Roman" w:hAnsi="Times New Roman"/>
                <w:color w:val="000000"/>
                <w:lang w:val="en-US"/>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agricultura</w:t>
            </w:r>
            <w:proofErr w:type="spellEnd"/>
            <w:proofErr w:type="gramEnd"/>
          </w:p>
          <w:p w14:paraId="4ADCDE94" w14:textId="77777777" w:rsidR="00587576" w:rsidRPr="00587576" w:rsidRDefault="00587576" w:rsidP="00587576">
            <w:pPr>
              <w:spacing w:line="240" w:lineRule="auto"/>
              <w:rPr>
                <w:rFonts w:ascii="Times New Roman" w:hAnsi="Times New Roman"/>
                <w:color w:val="000000"/>
                <w:lang w:val="en-US"/>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criação</w:t>
            </w:r>
            <w:proofErr w:type="spellEnd"/>
            <w:proofErr w:type="gramEnd"/>
            <w:r w:rsidRPr="00587576">
              <w:rPr>
                <w:rFonts w:ascii="Times New Roman" w:hAnsi="Times New Roman"/>
                <w:color w:val="000000"/>
                <w:lang w:val="en-US"/>
              </w:rPr>
              <w:t xml:space="preserve"> de </w:t>
            </w:r>
            <w:proofErr w:type="spellStart"/>
            <w:r w:rsidRPr="00587576">
              <w:rPr>
                <w:rFonts w:ascii="Times New Roman" w:hAnsi="Times New Roman"/>
                <w:color w:val="000000"/>
                <w:lang w:val="en-US"/>
              </w:rPr>
              <w:t>gado</w:t>
            </w:r>
            <w:proofErr w:type="spellEnd"/>
          </w:p>
          <w:p w14:paraId="1653B540" w14:textId="77777777" w:rsidR="00587576" w:rsidRPr="00587576" w:rsidRDefault="00587576" w:rsidP="00587576">
            <w:pPr>
              <w:spacing w:line="240" w:lineRule="auto"/>
              <w:rPr>
                <w:rFonts w:ascii="Times New Roman" w:hAnsi="Times New Roman"/>
                <w:color w:val="000000"/>
                <w:lang w:val="en-US"/>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acúmulo</w:t>
            </w:r>
            <w:proofErr w:type="spellEnd"/>
            <w:proofErr w:type="gramEnd"/>
            <w:r w:rsidRPr="00587576">
              <w:rPr>
                <w:rFonts w:ascii="Times New Roman" w:hAnsi="Times New Roman"/>
                <w:color w:val="000000"/>
                <w:lang w:val="en-US"/>
              </w:rPr>
              <w:t xml:space="preserve"> de </w:t>
            </w:r>
            <w:proofErr w:type="spellStart"/>
            <w:r w:rsidRPr="00587576">
              <w:rPr>
                <w:rFonts w:ascii="Times New Roman" w:hAnsi="Times New Roman"/>
                <w:color w:val="000000"/>
                <w:lang w:val="en-US"/>
              </w:rPr>
              <w:t>lixo</w:t>
            </w:r>
            <w:proofErr w:type="spellEnd"/>
          </w:p>
          <w:p w14:paraId="17B9E505" w14:textId="245D17CB" w:rsidR="00587576" w:rsidRPr="00587576" w:rsidRDefault="00587576" w:rsidP="00587576">
            <w:pPr>
              <w:spacing w:line="240" w:lineRule="auto"/>
              <w:rPr>
                <w:rFonts w:ascii="Times New Roman" w:hAnsi="Times New Roman"/>
                <w:color w:val="000000"/>
              </w:rPr>
            </w:pPr>
            <w:r w:rsidRPr="00587576">
              <w:rPr>
                <w:rFonts w:ascii="Times New Roman" w:hAnsi="Times New Roman"/>
                <w:color w:val="000000"/>
                <w:lang w:val="en-US"/>
              </w:rPr>
              <w:t xml:space="preserve">- </w:t>
            </w:r>
            <w:proofErr w:type="spellStart"/>
            <w:proofErr w:type="gramStart"/>
            <w:r w:rsidRPr="00587576">
              <w:rPr>
                <w:rFonts w:ascii="Times New Roman" w:hAnsi="Times New Roman"/>
                <w:color w:val="000000"/>
                <w:lang w:val="en-US"/>
              </w:rPr>
              <w:t>ocupação</w:t>
            </w:r>
            <w:proofErr w:type="spellEnd"/>
            <w:proofErr w:type="gramEnd"/>
            <w:r w:rsidRPr="00587576">
              <w:rPr>
                <w:rFonts w:ascii="Times New Roman" w:hAnsi="Times New Roman"/>
                <w:color w:val="000000"/>
                <w:lang w:val="en-US"/>
              </w:rPr>
              <w:t xml:space="preserve"> irregular</w:t>
            </w:r>
          </w:p>
        </w:tc>
        <w:tc>
          <w:tcPr>
            <w:tcW w:w="1719" w:type="pct"/>
            <w:tcBorders>
              <w:top w:val="single" w:sz="4" w:space="0" w:color="auto"/>
              <w:bottom w:val="single" w:sz="4" w:space="0" w:color="auto"/>
            </w:tcBorders>
            <w:shd w:val="clear" w:color="auto" w:fill="auto"/>
            <w:vAlign w:val="center"/>
            <w:hideMark/>
          </w:tcPr>
          <w:p w14:paraId="5193BEF7" w14:textId="5C1D18C9" w:rsidR="00587576" w:rsidRPr="00587576" w:rsidRDefault="00587576" w:rsidP="00756F35">
            <w:pPr>
              <w:spacing w:line="240" w:lineRule="auto"/>
              <w:rPr>
                <w:rFonts w:ascii="Times New Roman" w:hAnsi="Times New Roman"/>
                <w:color w:val="000000"/>
              </w:rPr>
            </w:pPr>
            <w:r w:rsidRPr="00587576">
              <w:rPr>
                <w:rFonts w:ascii="Times New Roman" w:hAnsi="Times New Roman"/>
                <w:color w:val="000000"/>
              </w:rPr>
              <w:t>Dentre as áreas verdes estão retratadas parques, bosques e reservas naturais, consideradas áreas para conservação pelo plano diretor da cidade. O mesmo documento prevê a garantia ao direito à cidade sustentável e à moradia digna aos habitantes.  Portanto, considera-se função do governo organizar programas para fiscalizar e mitigar impactos ambientais, bem como oferecer ocupações do solo em áreas adequadas às pessoas residentes de baixa renda, que acabam ocupando irregularmente</w:t>
            </w:r>
            <w:r w:rsidR="00756F35">
              <w:rPr>
                <w:rFonts w:ascii="Times New Roman" w:hAnsi="Times New Roman"/>
                <w:color w:val="000000"/>
              </w:rPr>
              <w:t xml:space="preserve"> </w:t>
            </w:r>
            <w:r w:rsidRPr="00587576">
              <w:rPr>
                <w:rFonts w:ascii="Times New Roman" w:hAnsi="Times New Roman"/>
                <w:color w:val="000000"/>
              </w:rPr>
              <w:t>esses espaços em Goiânia (2007)</w:t>
            </w:r>
            <w:r w:rsidR="00756F35">
              <w:rPr>
                <w:rFonts w:ascii="Times New Roman" w:hAnsi="Times New Roman"/>
                <w:color w:val="000000"/>
              </w:rPr>
              <w:t xml:space="preserve"> para fins de habitação e ou outros fins</w:t>
            </w:r>
            <w:r w:rsidRPr="00587576">
              <w:rPr>
                <w:rFonts w:ascii="Times New Roman" w:hAnsi="Times New Roman"/>
                <w:color w:val="000000"/>
              </w:rPr>
              <w:t>.</w:t>
            </w:r>
          </w:p>
        </w:tc>
        <w:tc>
          <w:tcPr>
            <w:tcW w:w="1187" w:type="pct"/>
            <w:tcBorders>
              <w:top w:val="single" w:sz="4" w:space="0" w:color="auto"/>
              <w:bottom w:val="single" w:sz="4" w:space="0" w:color="auto"/>
              <w:right w:val="nil"/>
            </w:tcBorders>
            <w:shd w:val="clear" w:color="auto" w:fill="auto"/>
            <w:vAlign w:val="center"/>
            <w:hideMark/>
          </w:tcPr>
          <w:p w14:paraId="2C11F4E1" w14:textId="20804DC7" w:rsidR="00587576" w:rsidRPr="00587576" w:rsidRDefault="00587576" w:rsidP="00587576">
            <w:pPr>
              <w:spacing w:line="240" w:lineRule="auto"/>
              <w:rPr>
                <w:rFonts w:ascii="Times New Roman" w:hAnsi="Times New Roman"/>
                <w:color w:val="000000"/>
              </w:rPr>
            </w:pPr>
            <w:r w:rsidRPr="00587576">
              <w:rPr>
                <w:rFonts w:ascii="Times New Roman" w:hAnsi="Times New Roman"/>
                <w:color w:val="000000"/>
              </w:rPr>
              <w:t>Cada uso indevido evidenciado em cada área verde recebe a nota 1 e o número de evid</w:t>
            </w:r>
            <w:r>
              <w:rPr>
                <w:rFonts w:ascii="Times New Roman" w:hAnsi="Times New Roman"/>
                <w:color w:val="000000"/>
              </w:rPr>
              <w:t>ê</w:t>
            </w:r>
            <w:r w:rsidRPr="00587576">
              <w:rPr>
                <w:rFonts w:ascii="Times New Roman" w:hAnsi="Times New Roman"/>
                <w:color w:val="000000"/>
              </w:rPr>
              <w:t>ncia por área verde é somado. O número de evidências nos subdistritos é igual a soma das evidências em todas as áreas verdes de cada subdistrito. O índice final é obtido pelo escalonamento das evidências em um subdistrito comparado ao valores máximos e mínimos observados entre todos os subdistritos.</w:t>
            </w:r>
          </w:p>
        </w:tc>
      </w:tr>
    </w:tbl>
    <w:p w14:paraId="507F0DDF" w14:textId="77777777" w:rsidR="00587576" w:rsidRPr="004156BA" w:rsidRDefault="00587576" w:rsidP="004156BA"/>
    <w:sectPr w:rsidR="00587576" w:rsidRPr="004156BA" w:rsidSect="00587576">
      <w:footerReference w:type="default" r:id="rId22"/>
      <w:pgSz w:w="16838" w:h="11906" w:orient="landscape"/>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F692C" w14:textId="77777777" w:rsidR="00601AA2" w:rsidRDefault="00601AA2" w:rsidP="00EB0DB8">
      <w:pPr>
        <w:spacing w:after="0" w:line="240" w:lineRule="auto"/>
      </w:pPr>
      <w:r>
        <w:separator/>
      </w:r>
    </w:p>
    <w:p w14:paraId="0C8263F3" w14:textId="77777777" w:rsidR="00601AA2" w:rsidRDefault="00601AA2"/>
  </w:endnote>
  <w:endnote w:type="continuationSeparator" w:id="0">
    <w:p w14:paraId="3B60E3C8" w14:textId="77777777" w:rsidR="00601AA2" w:rsidRDefault="00601AA2" w:rsidP="00EB0DB8">
      <w:pPr>
        <w:spacing w:after="0" w:line="240" w:lineRule="auto"/>
      </w:pPr>
      <w:r>
        <w:continuationSeparator/>
      </w:r>
    </w:p>
    <w:p w14:paraId="0F0F4C0C" w14:textId="77777777" w:rsidR="00601AA2" w:rsidRDefault="00601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E80E" w14:textId="77777777" w:rsidR="00601AA2" w:rsidRDefault="00601AA2" w:rsidP="005875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5B3738" w14:textId="77777777" w:rsidR="00601AA2" w:rsidRDefault="00601AA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8A754" w14:textId="042334A1" w:rsidR="00601AA2" w:rsidRPr="00587576" w:rsidRDefault="00601AA2" w:rsidP="00587576">
    <w:pPr>
      <w:pStyle w:val="Footer"/>
      <w:jc w:val="center"/>
      <w:rPr>
        <w:rFonts w:ascii="Times New Roman" w:hAnsi="Times New Roman"/>
      </w:rPr>
    </w:pPr>
    <w:r w:rsidRPr="00587576">
      <w:rPr>
        <w:rStyle w:val="PageNumber"/>
        <w:rFonts w:ascii="Times New Roman" w:hAnsi="Times New Roman"/>
      </w:rPr>
      <w:fldChar w:fldCharType="begin"/>
    </w:r>
    <w:r w:rsidRPr="00587576">
      <w:rPr>
        <w:rStyle w:val="PageNumber"/>
        <w:rFonts w:ascii="Times New Roman" w:hAnsi="Times New Roman"/>
      </w:rPr>
      <w:instrText xml:space="preserve"> PAGE </w:instrText>
    </w:r>
    <w:r w:rsidRPr="00587576">
      <w:rPr>
        <w:rStyle w:val="PageNumber"/>
        <w:rFonts w:ascii="Times New Roman" w:hAnsi="Times New Roman"/>
      </w:rPr>
      <w:fldChar w:fldCharType="separate"/>
    </w:r>
    <w:r w:rsidR="00726472">
      <w:rPr>
        <w:rStyle w:val="PageNumber"/>
        <w:rFonts w:ascii="Times New Roman" w:hAnsi="Times New Roman"/>
        <w:noProof/>
      </w:rPr>
      <w:t>1</w:t>
    </w:r>
    <w:r w:rsidRPr="00587576">
      <w:rPr>
        <w:rStyle w:val="PageNumber"/>
        <w:rFonts w:ascii="Times New Roman" w:hAnsi="Times New Roman"/>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64DCF" w14:textId="77777777" w:rsidR="00601AA2" w:rsidRPr="00587576" w:rsidRDefault="00601AA2" w:rsidP="00587576">
    <w:pPr>
      <w:pStyle w:val="Footer"/>
      <w:framePr w:wrap="around" w:vAnchor="text" w:hAnchor="page" w:x="8062" w:y="-40"/>
      <w:rPr>
        <w:rStyle w:val="PageNumber"/>
        <w:rFonts w:ascii="Times New Roman" w:hAnsi="Times New Roman"/>
      </w:rPr>
    </w:pPr>
    <w:r w:rsidRPr="00587576">
      <w:rPr>
        <w:rStyle w:val="PageNumber"/>
        <w:rFonts w:ascii="Times New Roman" w:hAnsi="Times New Roman"/>
      </w:rPr>
      <w:fldChar w:fldCharType="begin"/>
    </w:r>
    <w:r w:rsidRPr="00587576">
      <w:rPr>
        <w:rStyle w:val="PageNumber"/>
        <w:rFonts w:ascii="Times New Roman" w:hAnsi="Times New Roman"/>
      </w:rPr>
      <w:instrText xml:space="preserve">PAGE  </w:instrText>
    </w:r>
    <w:r w:rsidRPr="00587576">
      <w:rPr>
        <w:rStyle w:val="PageNumber"/>
        <w:rFonts w:ascii="Times New Roman" w:hAnsi="Times New Roman"/>
      </w:rPr>
      <w:fldChar w:fldCharType="separate"/>
    </w:r>
    <w:r w:rsidR="00726472">
      <w:rPr>
        <w:rStyle w:val="PageNumber"/>
        <w:rFonts w:ascii="Times New Roman" w:hAnsi="Times New Roman"/>
        <w:noProof/>
      </w:rPr>
      <w:t>25</w:t>
    </w:r>
    <w:r w:rsidRPr="00587576">
      <w:rPr>
        <w:rStyle w:val="PageNumber"/>
        <w:rFonts w:ascii="Times New Roman" w:hAnsi="Times New Roman"/>
      </w:rPr>
      <w:fldChar w:fldCharType="end"/>
    </w:r>
  </w:p>
  <w:p w14:paraId="1EF396B2" w14:textId="2CA9E9A7" w:rsidR="00601AA2" w:rsidRPr="00587576" w:rsidRDefault="00601AA2" w:rsidP="00587576">
    <w:pPr>
      <w:pStyle w:val="Footer"/>
      <w:jc w:val="center"/>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47FB6" w14:textId="77777777" w:rsidR="00601AA2" w:rsidRDefault="00601AA2" w:rsidP="00EB0DB8">
      <w:pPr>
        <w:spacing w:after="0" w:line="240" w:lineRule="auto"/>
      </w:pPr>
      <w:r>
        <w:separator/>
      </w:r>
    </w:p>
    <w:p w14:paraId="7D242548" w14:textId="77777777" w:rsidR="00601AA2" w:rsidRDefault="00601AA2"/>
  </w:footnote>
  <w:footnote w:type="continuationSeparator" w:id="0">
    <w:p w14:paraId="059B33B0" w14:textId="77777777" w:rsidR="00601AA2" w:rsidRDefault="00601AA2" w:rsidP="00EB0DB8">
      <w:pPr>
        <w:spacing w:after="0" w:line="240" w:lineRule="auto"/>
      </w:pPr>
      <w:r>
        <w:continuationSeparator/>
      </w:r>
    </w:p>
    <w:p w14:paraId="2E1AA1E8" w14:textId="77777777" w:rsidR="00601AA2" w:rsidRDefault="00601AA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7E8"/>
    <w:multiLevelType w:val="multilevel"/>
    <w:tmpl w:val="EF2C05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5C5997"/>
    <w:multiLevelType w:val="hybridMultilevel"/>
    <w:tmpl w:val="670E11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7E71B6"/>
    <w:multiLevelType w:val="multilevel"/>
    <w:tmpl w:val="EFB0C67C"/>
    <w:lvl w:ilvl="0">
      <w:start w:val="1"/>
      <w:numFmt w:val="decimal"/>
      <w:lvlText w:val="%1"/>
      <w:lvlJc w:val="left"/>
      <w:pPr>
        <w:ind w:left="360" w:hanging="360"/>
      </w:pPr>
      <w:rPr>
        <w:rFonts w:hint="default"/>
      </w:rPr>
    </w:lvl>
    <w:lvl w:ilvl="1">
      <w:start w:val="1"/>
      <w:numFmt w:val="decimal"/>
      <w:pStyle w:val="DESENVOLVIMENTO1"/>
      <w:lvlText w:val="%1.%2."/>
      <w:lvlJc w:val="left"/>
      <w:pPr>
        <w:ind w:left="0" w:firstLine="0"/>
      </w:pPr>
      <w:rPr>
        <w:rFonts w:hint="default"/>
        <w:b w:val="0"/>
      </w:rPr>
    </w:lvl>
    <w:lvl w:ilvl="2">
      <w:start w:val="1"/>
      <w:numFmt w:val="decimal"/>
      <w:pStyle w:val="DESENVOLVIMENTO2"/>
      <w:lvlText w:val="%1.%2.%3."/>
      <w:lvlJc w:val="left"/>
      <w:pPr>
        <w:ind w:left="0" w:firstLine="0"/>
      </w:pPr>
      <w:rPr>
        <w:rFonts w:hint="default"/>
      </w:rPr>
    </w:lvl>
    <w:lvl w:ilvl="3">
      <w:start w:val="1"/>
      <w:numFmt w:val="decimal"/>
      <w:pStyle w:val="DESENVOLVIMENTO3"/>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1015E34"/>
    <w:multiLevelType w:val="multilevel"/>
    <w:tmpl w:val="A7E0C4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46278C"/>
    <w:multiLevelType w:val="hybridMultilevel"/>
    <w:tmpl w:val="9A2C1C74"/>
    <w:lvl w:ilvl="0" w:tplc="04160017">
      <w:start w:val="1"/>
      <w:numFmt w:val="lowerLetter"/>
      <w:lvlText w:val="%1)"/>
      <w:lvlJc w:val="left"/>
      <w:pPr>
        <w:ind w:left="1401" w:hanging="360"/>
      </w:pPr>
    </w:lvl>
    <w:lvl w:ilvl="1" w:tplc="04160019" w:tentative="1">
      <w:start w:val="1"/>
      <w:numFmt w:val="lowerLetter"/>
      <w:lvlText w:val="%2."/>
      <w:lvlJc w:val="left"/>
      <w:pPr>
        <w:ind w:left="2121" w:hanging="360"/>
      </w:pPr>
    </w:lvl>
    <w:lvl w:ilvl="2" w:tplc="0416001B" w:tentative="1">
      <w:start w:val="1"/>
      <w:numFmt w:val="lowerRoman"/>
      <w:lvlText w:val="%3."/>
      <w:lvlJc w:val="right"/>
      <w:pPr>
        <w:ind w:left="2841" w:hanging="180"/>
      </w:pPr>
    </w:lvl>
    <w:lvl w:ilvl="3" w:tplc="0416000F" w:tentative="1">
      <w:start w:val="1"/>
      <w:numFmt w:val="decimal"/>
      <w:lvlText w:val="%4."/>
      <w:lvlJc w:val="left"/>
      <w:pPr>
        <w:ind w:left="3561" w:hanging="360"/>
      </w:pPr>
    </w:lvl>
    <w:lvl w:ilvl="4" w:tplc="04160019" w:tentative="1">
      <w:start w:val="1"/>
      <w:numFmt w:val="lowerLetter"/>
      <w:lvlText w:val="%5."/>
      <w:lvlJc w:val="left"/>
      <w:pPr>
        <w:ind w:left="4281" w:hanging="360"/>
      </w:pPr>
    </w:lvl>
    <w:lvl w:ilvl="5" w:tplc="0416001B" w:tentative="1">
      <w:start w:val="1"/>
      <w:numFmt w:val="lowerRoman"/>
      <w:lvlText w:val="%6."/>
      <w:lvlJc w:val="right"/>
      <w:pPr>
        <w:ind w:left="5001" w:hanging="180"/>
      </w:pPr>
    </w:lvl>
    <w:lvl w:ilvl="6" w:tplc="0416000F" w:tentative="1">
      <w:start w:val="1"/>
      <w:numFmt w:val="decimal"/>
      <w:lvlText w:val="%7."/>
      <w:lvlJc w:val="left"/>
      <w:pPr>
        <w:ind w:left="5721" w:hanging="360"/>
      </w:pPr>
    </w:lvl>
    <w:lvl w:ilvl="7" w:tplc="04160019" w:tentative="1">
      <w:start w:val="1"/>
      <w:numFmt w:val="lowerLetter"/>
      <w:lvlText w:val="%8."/>
      <w:lvlJc w:val="left"/>
      <w:pPr>
        <w:ind w:left="6441" w:hanging="360"/>
      </w:pPr>
    </w:lvl>
    <w:lvl w:ilvl="8" w:tplc="0416001B" w:tentative="1">
      <w:start w:val="1"/>
      <w:numFmt w:val="lowerRoman"/>
      <w:lvlText w:val="%9."/>
      <w:lvlJc w:val="right"/>
      <w:pPr>
        <w:ind w:left="7161" w:hanging="180"/>
      </w:pPr>
    </w:lvl>
  </w:abstractNum>
  <w:abstractNum w:abstractNumId="5">
    <w:nsid w:val="2E00789A"/>
    <w:multiLevelType w:val="hybridMultilevel"/>
    <w:tmpl w:val="F2184B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4D227D4"/>
    <w:multiLevelType w:val="multilevel"/>
    <w:tmpl w:val="041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40A9610E"/>
    <w:multiLevelType w:val="hybridMultilevel"/>
    <w:tmpl w:val="5D924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0FF373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2D47AF2"/>
    <w:multiLevelType w:val="hybridMultilevel"/>
    <w:tmpl w:val="E4900F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BB80658"/>
    <w:multiLevelType w:val="multilevel"/>
    <w:tmpl w:val="220203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359506A"/>
    <w:multiLevelType w:val="multilevel"/>
    <w:tmpl w:val="6B9A684A"/>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51C67A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AD67CF9"/>
    <w:multiLevelType w:val="hybridMultilevel"/>
    <w:tmpl w:val="86A6F72E"/>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670038B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BA731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A67129B"/>
    <w:multiLevelType w:val="hybridMultilevel"/>
    <w:tmpl w:val="72C429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B106E14"/>
    <w:multiLevelType w:val="hybridMultilevel"/>
    <w:tmpl w:val="30EEA4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BB651D0"/>
    <w:multiLevelType w:val="hybridMultilevel"/>
    <w:tmpl w:val="DF6A67B4"/>
    <w:lvl w:ilvl="0" w:tplc="E6643A1A">
      <w:start w:val="1"/>
      <w:numFmt w:val="lowerLetter"/>
      <w:pStyle w:val="ALINEA"/>
      <w:lvlText w:val="%1)"/>
      <w:lvlJc w:val="left"/>
      <w:pPr>
        <w:tabs>
          <w:tab w:val="num" w:pos="994"/>
        </w:tabs>
        <w:ind w:left="1017" w:hanging="307"/>
      </w:pPr>
      <w:rPr>
        <w:b w:val="0"/>
        <w:bCs w:val="0"/>
        <w:i w:val="0"/>
        <w:iCs w:val="0"/>
        <w:caps w:val="0"/>
        <w:smallCaps w:val="0"/>
        <w:strike w:val="0"/>
        <w:dstrike w:val="0"/>
        <w:noProof w:val="0"/>
        <w:vanish w:val="0"/>
        <w:color w:val="000000"/>
        <w:spacing w:val="0"/>
        <w:kern w:val="0"/>
        <w:position w:val="0"/>
        <w:u w:val="none"/>
        <w:vertAlign w:val="baseline"/>
        <w:em w:val="none"/>
      </w:rPr>
    </w:lvl>
    <w:lvl w:ilvl="1" w:tplc="04160019" w:tentative="1">
      <w:start w:val="1"/>
      <w:numFmt w:val="lowerLetter"/>
      <w:lvlText w:val="%2."/>
      <w:lvlJc w:val="left"/>
      <w:pPr>
        <w:tabs>
          <w:tab w:val="num" w:pos="1441"/>
        </w:tabs>
        <w:ind w:left="1441" w:hanging="360"/>
      </w:pPr>
    </w:lvl>
    <w:lvl w:ilvl="2" w:tplc="0416001B" w:tentative="1">
      <w:start w:val="1"/>
      <w:numFmt w:val="lowerRoman"/>
      <w:lvlText w:val="%3."/>
      <w:lvlJc w:val="right"/>
      <w:pPr>
        <w:tabs>
          <w:tab w:val="num" w:pos="2161"/>
        </w:tabs>
        <w:ind w:left="2161" w:hanging="180"/>
      </w:pPr>
    </w:lvl>
    <w:lvl w:ilvl="3" w:tplc="0416000F" w:tentative="1">
      <w:start w:val="1"/>
      <w:numFmt w:val="decimal"/>
      <w:lvlText w:val="%4."/>
      <w:lvlJc w:val="left"/>
      <w:pPr>
        <w:tabs>
          <w:tab w:val="num" w:pos="2881"/>
        </w:tabs>
        <w:ind w:left="2881" w:hanging="360"/>
      </w:pPr>
    </w:lvl>
    <w:lvl w:ilvl="4" w:tplc="04160019" w:tentative="1">
      <w:start w:val="1"/>
      <w:numFmt w:val="lowerLetter"/>
      <w:lvlText w:val="%5."/>
      <w:lvlJc w:val="left"/>
      <w:pPr>
        <w:tabs>
          <w:tab w:val="num" w:pos="3601"/>
        </w:tabs>
        <w:ind w:left="3601" w:hanging="360"/>
      </w:pPr>
    </w:lvl>
    <w:lvl w:ilvl="5" w:tplc="0416001B" w:tentative="1">
      <w:start w:val="1"/>
      <w:numFmt w:val="lowerRoman"/>
      <w:lvlText w:val="%6."/>
      <w:lvlJc w:val="right"/>
      <w:pPr>
        <w:tabs>
          <w:tab w:val="num" w:pos="4321"/>
        </w:tabs>
        <w:ind w:left="4321" w:hanging="180"/>
      </w:pPr>
    </w:lvl>
    <w:lvl w:ilvl="6" w:tplc="0416000F" w:tentative="1">
      <w:start w:val="1"/>
      <w:numFmt w:val="decimal"/>
      <w:lvlText w:val="%7."/>
      <w:lvlJc w:val="left"/>
      <w:pPr>
        <w:tabs>
          <w:tab w:val="num" w:pos="5041"/>
        </w:tabs>
        <w:ind w:left="5041" w:hanging="360"/>
      </w:pPr>
    </w:lvl>
    <w:lvl w:ilvl="7" w:tplc="04160019" w:tentative="1">
      <w:start w:val="1"/>
      <w:numFmt w:val="lowerLetter"/>
      <w:lvlText w:val="%8."/>
      <w:lvlJc w:val="left"/>
      <w:pPr>
        <w:tabs>
          <w:tab w:val="num" w:pos="5761"/>
        </w:tabs>
        <w:ind w:left="5761" w:hanging="360"/>
      </w:pPr>
    </w:lvl>
    <w:lvl w:ilvl="8" w:tplc="0416001B" w:tentative="1">
      <w:start w:val="1"/>
      <w:numFmt w:val="lowerRoman"/>
      <w:lvlText w:val="%9."/>
      <w:lvlJc w:val="right"/>
      <w:pPr>
        <w:tabs>
          <w:tab w:val="num" w:pos="6481"/>
        </w:tabs>
        <w:ind w:left="6481" w:hanging="180"/>
      </w:pPr>
    </w:lvl>
  </w:abstractNum>
  <w:abstractNum w:abstractNumId="19">
    <w:nsid w:val="7F4B3E16"/>
    <w:multiLevelType w:val="hybridMultilevel"/>
    <w:tmpl w:val="DD1894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8"/>
  </w:num>
  <w:num w:numId="27">
    <w:abstractNumId w:val="3"/>
  </w:num>
  <w:num w:numId="28">
    <w:abstractNumId w:val="19"/>
  </w:num>
  <w:num w:numId="29">
    <w:abstractNumId w:val="18"/>
  </w:num>
  <w:num w:numId="30">
    <w:abstractNumId w:val="18"/>
    <w:lvlOverride w:ilvl="0">
      <w:startOverride w:val="1"/>
    </w:lvlOverride>
  </w:num>
  <w:num w:numId="31">
    <w:abstractNumId w:val="13"/>
  </w:num>
  <w:num w:numId="32">
    <w:abstractNumId w:val="10"/>
  </w:num>
  <w:num w:numId="33">
    <w:abstractNumId w:val="14"/>
  </w:num>
  <w:num w:numId="34">
    <w:abstractNumId w:val="2"/>
  </w:num>
  <w:num w:numId="35">
    <w:abstractNumId w:val="15"/>
  </w:num>
  <w:num w:numId="36">
    <w:abstractNumId w:val="12"/>
  </w:num>
  <w:num w:numId="37">
    <w:abstractNumId w:val="11"/>
  </w:num>
  <w:num w:numId="38">
    <w:abstractNumId w:val="1"/>
  </w:num>
  <w:num w:numId="39">
    <w:abstractNumId w:val="18"/>
    <w:lvlOverride w:ilvl="0">
      <w:startOverride w:val="1"/>
    </w:lvlOverride>
  </w:num>
  <w:num w:numId="40">
    <w:abstractNumId w:val="4"/>
  </w:num>
  <w:num w:numId="41">
    <w:abstractNumId w:val="5"/>
  </w:num>
  <w:num w:numId="42">
    <w:abstractNumId w:val="6"/>
  </w:num>
  <w:num w:numId="43">
    <w:abstractNumId w:val="6"/>
  </w:num>
  <w:num w:numId="44">
    <w:abstractNumId w:val="6"/>
  </w:num>
  <w:num w:numId="45">
    <w:abstractNumId w:val="9"/>
  </w:num>
  <w:num w:numId="46">
    <w:abstractNumId w:val="7"/>
  </w:num>
  <w:num w:numId="47">
    <w:abstractNumId w:val="16"/>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713"/>
    <w:rsid w:val="00013510"/>
    <w:rsid w:val="00013AEB"/>
    <w:rsid w:val="00020396"/>
    <w:rsid w:val="000209B1"/>
    <w:rsid w:val="000262C9"/>
    <w:rsid w:val="000300CF"/>
    <w:rsid w:val="00031B11"/>
    <w:rsid w:val="0003241C"/>
    <w:rsid w:val="00033610"/>
    <w:rsid w:val="00037679"/>
    <w:rsid w:val="00037CF6"/>
    <w:rsid w:val="00040C3D"/>
    <w:rsid w:val="00041528"/>
    <w:rsid w:val="000455D0"/>
    <w:rsid w:val="00046C3A"/>
    <w:rsid w:val="0005120E"/>
    <w:rsid w:val="00051C96"/>
    <w:rsid w:val="0005385E"/>
    <w:rsid w:val="00053E30"/>
    <w:rsid w:val="0005692D"/>
    <w:rsid w:val="00056C33"/>
    <w:rsid w:val="0005774B"/>
    <w:rsid w:val="00060676"/>
    <w:rsid w:val="00060CDE"/>
    <w:rsid w:val="0006313F"/>
    <w:rsid w:val="00070DA1"/>
    <w:rsid w:val="00074011"/>
    <w:rsid w:val="0007656B"/>
    <w:rsid w:val="000766FE"/>
    <w:rsid w:val="0007753D"/>
    <w:rsid w:val="0008033E"/>
    <w:rsid w:val="000821F2"/>
    <w:rsid w:val="00085178"/>
    <w:rsid w:val="0009056F"/>
    <w:rsid w:val="00097CB4"/>
    <w:rsid w:val="000A2C44"/>
    <w:rsid w:val="000A504A"/>
    <w:rsid w:val="000B338A"/>
    <w:rsid w:val="000C058A"/>
    <w:rsid w:val="000C0A69"/>
    <w:rsid w:val="000C2200"/>
    <w:rsid w:val="000C3A1F"/>
    <w:rsid w:val="000D6030"/>
    <w:rsid w:val="000D7014"/>
    <w:rsid w:val="000E0773"/>
    <w:rsid w:val="000E1AC0"/>
    <w:rsid w:val="000E66DA"/>
    <w:rsid w:val="000E7FDC"/>
    <w:rsid w:val="000F007E"/>
    <w:rsid w:val="000F0081"/>
    <w:rsid w:val="000F1EF0"/>
    <w:rsid w:val="000F4744"/>
    <w:rsid w:val="000F568B"/>
    <w:rsid w:val="000F6167"/>
    <w:rsid w:val="000F7ABE"/>
    <w:rsid w:val="00100F91"/>
    <w:rsid w:val="001021D2"/>
    <w:rsid w:val="001045E4"/>
    <w:rsid w:val="00106BED"/>
    <w:rsid w:val="00115DF6"/>
    <w:rsid w:val="00120950"/>
    <w:rsid w:val="0012235A"/>
    <w:rsid w:val="001251F7"/>
    <w:rsid w:val="00125C9F"/>
    <w:rsid w:val="001264E1"/>
    <w:rsid w:val="00130967"/>
    <w:rsid w:val="001425CD"/>
    <w:rsid w:val="00156D66"/>
    <w:rsid w:val="00157826"/>
    <w:rsid w:val="00157AA8"/>
    <w:rsid w:val="00164BE3"/>
    <w:rsid w:val="00166D9C"/>
    <w:rsid w:val="00167156"/>
    <w:rsid w:val="00167D4C"/>
    <w:rsid w:val="00170754"/>
    <w:rsid w:val="00172A10"/>
    <w:rsid w:val="00175B79"/>
    <w:rsid w:val="00187624"/>
    <w:rsid w:val="00192459"/>
    <w:rsid w:val="00192AC1"/>
    <w:rsid w:val="00197350"/>
    <w:rsid w:val="001A1073"/>
    <w:rsid w:val="001A292A"/>
    <w:rsid w:val="001A2A74"/>
    <w:rsid w:val="001A3C00"/>
    <w:rsid w:val="001A4D66"/>
    <w:rsid w:val="001A5196"/>
    <w:rsid w:val="001A74CD"/>
    <w:rsid w:val="001A7528"/>
    <w:rsid w:val="001B1F64"/>
    <w:rsid w:val="001B318C"/>
    <w:rsid w:val="001C6C77"/>
    <w:rsid w:val="001D267F"/>
    <w:rsid w:val="001D334C"/>
    <w:rsid w:val="001D3830"/>
    <w:rsid w:val="001E2E8A"/>
    <w:rsid w:val="001E399E"/>
    <w:rsid w:val="001E4B7C"/>
    <w:rsid w:val="001E78FA"/>
    <w:rsid w:val="001F0544"/>
    <w:rsid w:val="001F16CB"/>
    <w:rsid w:val="001F1F12"/>
    <w:rsid w:val="001F2C1A"/>
    <w:rsid w:val="001F759B"/>
    <w:rsid w:val="001F7ABD"/>
    <w:rsid w:val="00200D5D"/>
    <w:rsid w:val="00201616"/>
    <w:rsid w:val="00201F71"/>
    <w:rsid w:val="0020228A"/>
    <w:rsid w:val="002043A0"/>
    <w:rsid w:val="00204D62"/>
    <w:rsid w:val="00204F21"/>
    <w:rsid w:val="00207A3F"/>
    <w:rsid w:val="00212067"/>
    <w:rsid w:val="00212CFA"/>
    <w:rsid w:val="00214606"/>
    <w:rsid w:val="00224841"/>
    <w:rsid w:val="00227DE4"/>
    <w:rsid w:val="002308C2"/>
    <w:rsid w:val="002317B7"/>
    <w:rsid w:val="00231FDC"/>
    <w:rsid w:val="00232482"/>
    <w:rsid w:val="002343F7"/>
    <w:rsid w:val="002456A6"/>
    <w:rsid w:val="00245888"/>
    <w:rsid w:val="002459FF"/>
    <w:rsid w:val="00246D9B"/>
    <w:rsid w:val="00247A3E"/>
    <w:rsid w:val="00247A70"/>
    <w:rsid w:val="0025013C"/>
    <w:rsid w:val="00253C08"/>
    <w:rsid w:val="00255440"/>
    <w:rsid w:val="00263971"/>
    <w:rsid w:val="0026756C"/>
    <w:rsid w:val="00270003"/>
    <w:rsid w:val="00270DBF"/>
    <w:rsid w:val="002749D0"/>
    <w:rsid w:val="002844F7"/>
    <w:rsid w:val="002913DE"/>
    <w:rsid w:val="00295442"/>
    <w:rsid w:val="0029649A"/>
    <w:rsid w:val="00297973"/>
    <w:rsid w:val="002A2E81"/>
    <w:rsid w:val="002A3D54"/>
    <w:rsid w:val="002A59D9"/>
    <w:rsid w:val="002A6F3D"/>
    <w:rsid w:val="002A7062"/>
    <w:rsid w:val="002B6E3A"/>
    <w:rsid w:val="002C1625"/>
    <w:rsid w:val="002C5565"/>
    <w:rsid w:val="002C5A4B"/>
    <w:rsid w:val="002C5AB7"/>
    <w:rsid w:val="002C791C"/>
    <w:rsid w:val="002D13DC"/>
    <w:rsid w:val="002D5257"/>
    <w:rsid w:val="002D6A73"/>
    <w:rsid w:val="002E1387"/>
    <w:rsid w:val="002E1DB9"/>
    <w:rsid w:val="002E44D0"/>
    <w:rsid w:val="002E680F"/>
    <w:rsid w:val="002F017D"/>
    <w:rsid w:val="002F34F7"/>
    <w:rsid w:val="002F5535"/>
    <w:rsid w:val="002F68E1"/>
    <w:rsid w:val="00300345"/>
    <w:rsid w:val="0030149C"/>
    <w:rsid w:val="00302234"/>
    <w:rsid w:val="00302E59"/>
    <w:rsid w:val="003047B6"/>
    <w:rsid w:val="00306AE8"/>
    <w:rsid w:val="00306D23"/>
    <w:rsid w:val="00311DA5"/>
    <w:rsid w:val="00317953"/>
    <w:rsid w:val="003209A6"/>
    <w:rsid w:val="00324678"/>
    <w:rsid w:val="0032532C"/>
    <w:rsid w:val="003337F7"/>
    <w:rsid w:val="00335DB2"/>
    <w:rsid w:val="003361BD"/>
    <w:rsid w:val="00340623"/>
    <w:rsid w:val="0034236A"/>
    <w:rsid w:val="00342DB5"/>
    <w:rsid w:val="00342FE4"/>
    <w:rsid w:val="003438FB"/>
    <w:rsid w:val="003445C4"/>
    <w:rsid w:val="00351CEB"/>
    <w:rsid w:val="00355FB0"/>
    <w:rsid w:val="00356353"/>
    <w:rsid w:val="003566A0"/>
    <w:rsid w:val="00357C70"/>
    <w:rsid w:val="00360981"/>
    <w:rsid w:val="0036109D"/>
    <w:rsid w:val="00364CC0"/>
    <w:rsid w:val="003662B3"/>
    <w:rsid w:val="00386A61"/>
    <w:rsid w:val="003A101A"/>
    <w:rsid w:val="003A2800"/>
    <w:rsid w:val="003A2AAC"/>
    <w:rsid w:val="003A53C3"/>
    <w:rsid w:val="003B2CF7"/>
    <w:rsid w:val="003B6678"/>
    <w:rsid w:val="003B772B"/>
    <w:rsid w:val="003C2F6E"/>
    <w:rsid w:val="003C4FD3"/>
    <w:rsid w:val="003C67CC"/>
    <w:rsid w:val="003C70DA"/>
    <w:rsid w:val="003D1662"/>
    <w:rsid w:val="003D20DF"/>
    <w:rsid w:val="003D23A4"/>
    <w:rsid w:val="003D2BBB"/>
    <w:rsid w:val="003D3477"/>
    <w:rsid w:val="003D35C5"/>
    <w:rsid w:val="003D4121"/>
    <w:rsid w:val="003E39D1"/>
    <w:rsid w:val="003E5CE8"/>
    <w:rsid w:val="003E5FA0"/>
    <w:rsid w:val="003E6072"/>
    <w:rsid w:val="003F2C1D"/>
    <w:rsid w:val="003F37FD"/>
    <w:rsid w:val="003F46F3"/>
    <w:rsid w:val="003F4DFE"/>
    <w:rsid w:val="00400FFF"/>
    <w:rsid w:val="0040227E"/>
    <w:rsid w:val="00404368"/>
    <w:rsid w:val="00404F80"/>
    <w:rsid w:val="00407CF9"/>
    <w:rsid w:val="0041149D"/>
    <w:rsid w:val="004130C7"/>
    <w:rsid w:val="004136B0"/>
    <w:rsid w:val="004156BA"/>
    <w:rsid w:val="00417892"/>
    <w:rsid w:val="00421835"/>
    <w:rsid w:val="00422BE7"/>
    <w:rsid w:val="00424DA3"/>
    <w:rsid w:val="00425A42"/>
    <w:rsid w:val="0043200D"/>
    <w:rsid w:val="00433CC4"/>
    <w:rsid w:val="00434248"/>
    <w:rsid w:val="004344C0"/>
    <w:rsid w:val="00441A54"/>
    <w:rsid w:val="004425E9"/>
    <w:rsid w:val="0044767E"/>
    <w:rsid w:val="00450096"/>
    <w:rsid w:val="00451B24"/>
    <w:rsid w:val="0045250C"/>
    <w:rsid w:val="0045291A"/>
    <w:rsid w:val="004532C1"/>
    <w:rsid w:val="00467B70"/>
    <w:rsid w:val="0047388C"/>
    <w:rsid w:val="004766C0"/>
    <w:rsid w:val="00481D75"/>
    <w:rsid w:val="00483083"/>
    <w:rsid w:val="00485E18"/>
    <w:rsid w:val="00487185"/>
    <w:rsid w:val="00487AFD"/>
    <w:rsid w:val="00492012"/>
    <w:rsid w:val="0049664C"/>
    <w:rsid w:val="00497BDA"/>
    <w:rsid w:val="004A21AB"/>
    <w:rsid w:val="004A4231"/>
    <w:rsid w:val="004A55A0"/>
    <w:rsid w:val="004A6694"/>
    <w:rsid w:val="004B2BC3"/>
    <w:rsid w:val="004B516D"/>
    <w:rsid w:val="004B7A37"/>
    <w:rsid w:val="004C1A83"/>
    <w:rsid w:val="004C712A"/>
    <w:rsid w:val="004D0050"/>
    <w:rsid w:val="004D094C"/>
    <w:rsid w:val="004E5F98"/>
    <w:rsid w:val="004E69F4"/>
    <w:rsid w:val="004E7352"/>
    <w:rsid w:val="004F1E2C"/>
    <w:rsid w:val="004F1E3D"/>
    <w:rsid w:val="004F3ED9"/>
    <w:rsid w:val="004F4321"/>
    <w:rsid w:val="004F4410"/>
    <w:rsid w:val="004F560B"/>
    <w:rsid w:val="004F7E04"/>
    <w:rsid w:val="00510AAB"/>
    <w:rsid w:val="0051126D"/>
    <w:rsid w:val="005120AA"/>
    <w:rsid w:val="00513F6C"/>
    <w:rsid w:val="00516F96"/>
    <w:rsid w:val="005179CF"/>
    <w:rsid w:val="00523CA1"/>
    <w:rsid w:val="00535781"/>
    <w:rsid w:val="005358E1"/>
    <w:rsid w:val="00540213"/>
    <w:rsid w:val="005416E7"/>
    <w:rsid w:val="00543300"/>
    <w:rsid w:val="00543D22"/>
    <w:rsid w:val="005449BD"/>
    <w:rsid w:val="00544D96"/>
    <w:rsid w:val="0054511C"/>
    <w:rsid w:val="00546E6B"/>
    <w:rsid w:val="005516D7"/>
    <w:rsid w:val="00552B48"/>
    <w:rsid w:val="00562F0F"/>
    <w:rsid w:val="005675CA"/>
    <w:rsid w:val="0056799B"/>
    <w:rsid w:val="00572C2D"/>
    <w:rsid w:val="00573288"/>
    <w:rsid w:val="00573676"/>
    <w:rsid w:val="00576002"/>
    <w:rsid w:val="00581CA1"/>
    <w:rsid w:val="00582B75"/>
    <w:rsid w:val="005855D0"/>
    <w:rsid w:val="00587576"/>
    <w:rsid w:val="005912AA"/>
    <w:rsid w:val="00591972"/>
    <w:rsid w:val="00596E0F"/>
    <w:rsid w:val="005A677E"/>
    <w:rsid w:val="005A69F7"/>
    <w:rsid w:val="005A7B57"/>
    <w:rsid w:val="005B06FD"/>
    <w:rsid w:val="005B51EF"/>
    <w:rsid w:val="005C0EC7"/>
    <w:rsid w:val="005C1E6D"/>
    <w:rsid w:val="005C2451"/>
    <w:rsid w:val="005C2C71"/>
    <w:rsid w:val="005C611D"/>
    <w:rsid w:val="005D581D"/>
    <w:rsid w:val="005E21A9"/>
    <w:rsid w:val="00600AA8"/>
    <w:rsid w:val="00601AA2"/>
    <w:rsid w:val="00604762"/>
    <w:rsid w:val="006103F5"/>
    <w:rsid w:val="00610FA8"/>
    <w:rsid w:val="00612787"/>
    <w:rsid w:val="006129DF"/>
    <w:rsid w:val="00622BE4"/>
    <w:rsid w:val="00623677"/>
    <w:rsid w:val="006238EA"/>
    <w:rsid w:val="006253FD"/>
    <w:rsid w:val="00630D86"/>
    <w:rsid w:val="0063397C"/>
    <w:rsid w:val="006354D6"/>
    <w:rsid w:val="0063675D"/>
    <w:rsid w:val="0064012A"/>
    <w:rsid w:val="00640678"/>
    <w:rsid w:val="0064082B"/>
    <w:rsid w:val="00640A92"/>
    <w:rsid w:val="006436D2"/>
    <w:rsid w:val="0064473E"/>
    <w:rsid w:val="006455E3"/>
    <w:rsid w:val="00656227"/>
    <w:rsid w:val="00666F5A"/>
    <w:rsid w:val="00671C87"/>
    <w:rsid w:val="00672E39"/>
    <w:rsid w:val="0067619C"/>
    <w:rsid w:val="00676543"/>
    <w:rsid w:val="0067790D"/>
    <w:rsid w:val="0068004C"/>
    <w:rsid w:val="006800D0"/>
    <w:rsid w:val="0068326E"/>
    <w:rsid w:val="00683A24"/>
    <w:rsid w:val="00690A20"/>
    <w:rsid w:val="00690CCC"/>
    <w:rsid w:val="00693C28"/>
    <w:rsid w:val="00695B93"/>
    <w:rsid w:val="00697EDA"/>
    <w:rsid w:val="006A17F2"/>
    <w:rsid w:val="006A1F84"/>
    <w:rsid w:val="006A3CB6"/>
    <w:rsid w:val="006A6692"/>
    <w:rsid w:val="006B526D"/>
    <w:rsid w:val="006B5E8C"/>
    <w:rsid w:val="006B633E"/>
    <w:rsid w:val="006B64CE"/>
    <w:rsid w:val="006C01EC"/>
    <w:rsid w:val="006C1390"/>
    <w:rsid w:val="006C1FE7"/>
    <w:rsid w:val="006D22B0"/>
    <w:rsid w:val="006D6263"/>
    <w:rsid w:val="006E6081"/>
    <w:rsid w:val="006F11E2"/>
    <w:rsid w:val="006F1696"/>
    <w:rsid w:val="006F271B"/>
    <w:rsid w:val="006F2CDB"/>
    <w:rsid w:val="006F7983"/>
    <w:rsid w:val="00702DA3"/>
    <w:rsid w:val="00705286"/>
    <w:rsid w:val="00706B51"/>
    <w:rsid w:val="00710A66"/>
    <w:rsid w:val="00711746"/>
    <w:rsid w:val="00715700"/>
    <w:rsid w:val="00715936"/>
    <w:rsid w:val="007221CD"/>
    <w:rsid w:val="00723732"/>
    <w:rsid w:val="007255E4"/>
    <w:rsid w:val="00726472"/>
    <w:rsid w:val="00727F69"/>
    <w:rsid w:val="00734BA1"/>
    <w:rsid w:val="00734DAD"/>
    <w:rsid w:val="00743852"/>
    <w:rsid w:val="00744C5D"/>
    <w:rsid w:val="007462A8"/>
    <w:rsid w:val="00747E6D"/>
    <w:rsid w:val="00750B00"/>
    <w:rsid w:val="00752DAD"/>
    <w:rsid w:val="00754EA5"/>
    <w:rsid w:val="00756F35"/>
    <w:rsid w:val="007641DC"/>
    <w:rsid w:val="0076487C"/>
    <w:rsid w:val="00764D21"/>
    <w:rsid w:val="007653DA"/>
    <w:rsid w:val="0077027D"/>
    <w:rsid w:val="00780D8E"/>
    <w:rsid w:val="007816CF"/>
    <w:rsid w:val="00785683"/>
    <w:rsid w:val="007864D8"/>
    <w:rsid w:val="007A15E4"/>
    <w:rsid w:val="007A1622"/>
    <w:rsid w:val="007A234B"/>
    <w:rsid w:val="007A2BEA"/>
    <w:rsid w:val="007A2F16"/>
    <w:rsid w:val="007A5DA5"/>
    <w:rsid w:val="007A7D5E"/>
    <w:rsid w:val="007B544D"/>
    <w:rsid w:val="007B7680"/>
    <w:rsid w:val="007C29FC"/>
    <w:rsid w:val="007C73D6"/>
    <w:rsid w:val="007D03CB"/>
    <w:rsid w:val="007D43E4"/>
    <w:rsid w:val="007D5716"/>
    <w:rsid w:val="007D5B10"/>
    <w:rsid w:val="007D65BE"/>
    <w:rsid w:val="007E2111"/>
    <w:rsid w:val="007E58B3"/>
    <w:rsid w:val="007F4655"/>
    <w:rsid w:val="0080260E"/>
    <w:rsid w:val="00805F4C"/>
    <w:rsid w:val="00807929"/>
    <w:rsid w:val="0081002F"/>
    <w:rsid w:val="00810942"/>
    <w:rsid w:val="00813114"/>
    <w:rsid w:val="00813AA1"/>
    <w:rsid w:val="00814653"/>
    <w:rsid w:val="00814659"/>
    <w:rsid w:val="00820351"/>
    <w:rsid w:val="00820857"/>
    <w:rsid w:val="008213B1"/>
    <w:rsid w:val="0082509F"/>
    <w:rsid w:val="0083174E"/>
    <w:rsid w:val="0083708F"/>
    <w:rsid w:val="00841978"/>
    <w:rsid w:val="00842DC1"/>
    <w:rsid w:val="00846926"/>
    <w:rsid w:val="00854EDF"/>
    <w:rsid w:val="00855778"/>
    <w:rsid w:val="0085720C"/>
    <w:rsid w:val="0086349D"/>
    <w:rsid w:val="008828D0"/>
    <w:rsid w:val="00884197"/>
    <w:rsid w:val="00885BF4"/>
    <w:rsid w:val="008878AE"/>
    <w:rsid w:val="008A0AB7"/>
    <w:rsid w:val="008A23E9"/>
    <w:rsid w:val="008B65BE"/>
    <w:rsid w:val="008C0450"/>
    <w:rsid w:val="008C2AEA"/>
    <w:rsid w:val="008C3F0F"/>
    <w:rsid w:val="008C701A"/>
    <w:rsid w:val="008C7029"/>
    <w:rsid w:val="008C7E24"/>
    <w:rsid w:val="008D288D"/>
    <w:rsid w:val="008D3541"/>
    <w:rsid w:val="008D3AEC"/>
    <w:rsid w:val="008D4224"/>
    <w:rsid w:val="008D49EE"/>
    <w:rsid w:val="008E0DFC"/>
    <w:rsid w:val="008E272B"/>
    <w:rsid w:val="008E32CD"/>
    <w:rsid w:val="008E47B2"/>
    <w:rsid w:val="008E61D2"/>
    <w:rsid w:val="008F143D"/>
    <w:rsid w:val="008F368B"/>
    <w:rsid w:val="008F4F1D"/>
    <w:rsid w:val="00900328"/>
    <w:rsid w:val="00911487"/>
    <w:rsid w:val="00911643"/>
    <w:rsid w:val="00914FA9"/>
    <w:rsid w:val="00915A53"/>
    <w:rsid w:val="0091649B"/>
    <w:rsid w:val="00922C90"/>
    <w:rsid w:val="00922F96"/>
    <w:rsid w:val="009238D9"/>
    <w:rsid w:val="00924F06"/>
    <w:rsid w:val="00931B98"/>
    <w:rsid w:val="00933A05"/>
    <w:rsid w:val="00933BFC"/>
    <w:rsid w:val="009342B9"/>
    <w:rsid w:val="00936A8A"/>
    <w:rsid w:val="00940481"/>
    <w:rsid w:val="00942ADC"/>
    <w:rsid w:val="009435F9"/>
    <w:rsid w:val="00943D53"/>
    <w:rsid w:val="00943D9B"/>
    <w:rsid w:val="00951B73"/>
    <w:rsid w:val="00954D46"/>
    <w:rsid w:val="00962B5D"/>
    <w:rsid w:val="00967BD7"/>
    <w:rsid w:val="00970F04"/>
    <w:rsid w:val="00971C17"/>
    <w:rsid w:val="00973C5D"/>
    <w:rsid w:val="00975847"/>
    <w:rsid w:val="00977781"/>
    <w:rsid w:val="00984493"/>
    <w:rsid w:val="009852A7"/>
    <w:rsid w:val="00985BCA"/>
    <w:rsid w:val="0098763A"/>
    <w:rsid w:val="009A018A"/>
    <w:rsid w:val="009B0027"/>
    <w:rsid w:val="009B03DA"/>
    <w:rsid w:val="009B18EF"/>
    <w:rsid w:val="009B37ED"/>
    <w:rsid w:val="009B4C32"/>
    <w:rsid w:val="009C0C92"/>
    <w:rsid w:val="009C2557"/>
    <w:rsid w:val="009C3052"/>
    <w:rsid w:val="009C347E"/>
    <w:rsid w:val="009D3E0B"/>
    <w:rsid w:val="009E1245"/>
    <w:rsid w:val="009E2158"/>
    <w:rsid w:val="009E34DD"/>
    <w:rsid w:val="009E43FC"/>
    <w:rsid w:val="009E50FB"/>
    <w:rsid w:val="009E7E2B"/>
    <w:rsid w:val="009F3EA8"/>
    <w:rsid w:val="009F5C4B"/>
    <w:rsid w:val="00A013F8"/>
    <w:rsid w:val="00A01C98"/>
    <w:rsid w:val="00A02203"/>
    <w:rsid w:val="00A047C8"/>
    <w:rsid w:val="00A061B2"/>
    <w:rsid w:val="00A1007F"/>
    <w:rsid w:val="00A13F03"/>
    <w:rsid w:val="00A160C7"/>
    <w:rsid w:val="00A25105"/>
    <w:rsid w:val="00A25969"/>
    <w:rsid w:val="00A316F2"/>
    <w:rsid w:val="00A320A3"/>
    <w:rsid w:val="00A34150"/>
    <w:rsid w:val="00A34800"/>
    <w:rsid w:val="00A36BA2"/>
    <w:rsid w:val="00A44586"/>
    <w:rsid w:val="00A45F4C"/>
    <w:rsid w:val="00A479FD"/>
    <w:rsid w:val="00A5143F"/>
    <w:rsid w:val="00A530BE"/>
    <w:rsid w:val="00A5329B"/>
    <w:rsid w:val="00A53305"/>
    <w:rsid w:val="00A54FCA"/>
    <w:rsid w:val="00A56049"/>
    <w:rsid w:val="00A5616C"/>
    <w:rsid w:val="00A5643D"/>
    <w:rsid w:val="00A564FE"/>
    <w:rsid w:val="00A56D29"/>
    <w:rsid w:val="00A61255"/>
    <w:rsid w:val="00A625CC"/>
    <w:rsid w:val="00A6346F"/>
    <w:rsid w:val="00A647BC"/>
    <w:rsid w:val="00A64E3D"/>
    <w:rsid w:val="00A66F11"/>
    <w:rsid w:val="00A70140"/>
    <w:rsid w:val="00A759AC"/>
    <w:rsid w:val="00A85930"/>
    <w:rsid w:val="00A90B85"/>
    <w:rsid w:val="00A90CEB"/>
    <w:rsid w:val="00A919CC"/>
    <w:rsid w:val="00A9441C"/>
    <w:rsid w:val="00A9653E"/>
    <w:rsid w:val="00A965F8"/>
    <w:rsid w:val="00A971D9"/>
    <w:rsid w:val="00AA3359"/>
    <w:rsid w:val="00AA716C"/>
    <w:rsid w:val="00AB068B"/>
    <w:rsid w:val="00AB092F"/>
    <w:rsid w:val="00AB198A"/>
    <w:rsid w:val="00AB5C0E"/>
    <w:rsid w:val="00AB7AB1"/>
    <w:rsid w:val="00AC0B28"/>
    <w:rsid w:val="00AC628F"/>
    <w:rsid w:val="00AE5917"/>
    <w:rsid w:val="00AE7700"/>
    <w:rsid w:val="00AF02EA"/>
    <w:rsid w:val="00AF0B04"/>
    <w:rsid w:val="00AF5A04"/>
    <w:rsid w:val="00AF5D62"/>
    <w:rsid w:val="00AF77BB"/>
    <w:rsid w:val="00AF7FF9"/>
    <w:rsid w:val="00B0180A"/>
    <w:rsid w:val="00B01C60"/>
    <w:rsid w:val="00B04D4B"/>
    <w:rsid w:val="00B069A7"/>
    <w:rsid w:val="00B06F29"/>
    <w:rsid w:val="00B0791D"/>
    <w:rsid w:val="00B07CB7"/>
    <w:rsid w:val="00B12F5A"/>
    <w:rsid w:val="00B13EF0"/>
    <w:rsid w:val="00B15984"/>
    <w:rsid w:val="00B17ABE"/>
    <w:rsid w:val="00B17D33"/>
    <w:rsid w:val="00B21301"/>
    <w:rsid w:val="00B24C19"/>
    <w:rsid w:val="00B25691"/>
    <w:rsid w:val="00B304DB"/>
    <w:rsid w:val="00B35E71"/>
    <w:rsid w:val="00B41456"/>
    <w:rsid w:val="00B456C4"/>
    <w:rsid w:val="00B46CD9"/>
    <w:rsid w:val="00B47BF4"/>
    <w:rsid w:val="00B5054E"/>
    <w:rsid w:val="00B5086A"/>
    <w:rsid w:val="00B56694"/>
    <w:rsid w:val="00B5706D"/>
    <w:rsid w:val="00B61713"/>
    <w:rsid w:val="00B67426"/>
    <w:rsid w:val="00B719C0"/>
    <w:rsid w:val="00B72872"/>
    <w:rsid w:val="00B7398E"/>
    <w:rsid w:val="00B74C96"/>
    <w:rsid w:val="00B7510B"/>
    <w:rsid w:val="00B76EC7"/>
    <w:rsid w:val="00B8162E"/>
    <w:rsid w:val="00B82EAD"/>
    <w:rsid w:val="00B846D2"/>
    <w:rsid w:val="00B85575"/>
    <w:rsid w:val="00B87307"/>
    <w:rsid w:val="00B92B3D"/>
    <w:rsid w:val="00B95857"/>
    <w:rsid w:val="00BA0D3C"/>
    <w:rsid w:val="00BA2BF7"/>
    <w:rsid w:val="00BA3C16"/>
    <w:rsid w:val="00BA72DB"/>
    <w:rsid w:val="00BA7D51"/>
    <w:rsid w:val="00BB179E"/>
    <w:rsid w:val="00BB3F26"/>
    <w:rsid w:val="00BC6167"/>
    <w:rsid w:val="00BD1863"/>
    <w:rsid w:val="00BD2BA3"/>
    <w:rsid w:val="00BD62FB"/>
    <w:rsid w:val="00BD7956"/>
    <w:rsid w:val="00BE2806"/>
    <w:rsid w:val="00BE2BD6"/>
    <w:rsid w:val="00BF0101"/>
    <w:rsid w:val="00BF2982"/>
    <w:rsid w:val="00BF2DE7"/>
    <w:rsid w:val="00BF5223"/>
    <w:rsid w:val="00C00DFC"/>
    <w:rsid w:val="00C017BC"/>
    <w:rsid w:val="00C01C26"/>
    <w:rsid w:val="00C033E0"/>
    <w:rsid w:val="00C05EE1"/>
    <w:rsid w:val="00C05F2F"/>
    <w:rsid w:val="00C1079E"/>
    <w:rsid w:val="00C1285D"/>
    <w:rsid w:val="00C1541D"/>
    <w:rsid w:val="00C17C2D"/>
    <w:rsid w:val="00C20678"/>
    <w:rsid w:val="00C22958"/>
    <w:rsid w:val="00C23A7A"/>
    <w:rsid w:val="00C25942"/>
    <w:rsid w:val="00C268B9"/>
    <w:rsid w:val="00C27CB9"/>
    <w:rsid w:val="00C30391"/>
    <w:rsid w:val="00C4264D"/>
    <w:rsid w:val="00C45017"/>
    <w:rsid w:val="00C45FDB"/>
    <w:rsid w:val="00C470CA"/>
    <w:rsid w:val="00C501AA"/>
    <w:rsid w:val="00C56C04"/>
    <w:rsid w:val="00C57AAF"/>
    <w:rsid w:val="00C60337"/>
    <w:rsid w:val="00C64440"/>
    <w:rsid w:val="00C64878"/>
    <w:rsid w:val="00C6638F"/>
    <w:rsid w:val="00C7083C"/>
    <w:rsid w:val="00C71F48"/>
    <w:rsid w:val="00C74AA1"/>
    <w:rsid w:val="00C75DBD"/>
    <w:rsid w:val="00C76886"/>
    <w:rsid w:val="00C77493"/>
    <w:rsid w:val="00C77FD6"/>
    <w:rsid w:val="00C80C03"/>
    <w:rsid w:val="00C82D58"/>
    <w:rsid w:val="00C836E6"/>
    <w:rsid w:val="00C83FBA"/>
    <w:rsid w:val="00C856AF"/>
    <w:rsid w:val="00C86247"/>
    <w:rsid w:val="00C8794D"/>
    <w:rsid w:val="00C90AED"/>
    <w:rsid w:val="00C92220"/>
    <w:rsid w:val="00C95363"/>
    <w:rsid w:val="00C95602"/>
    <w:rsid w:val="00C9563E"/>
    <w:rsid w:val="00CA3470"/>
    <w:rsid w:val="00CA76D1"/>
    <w:rsid w:val="00CB0979"/>
    <w:rsid w:val="00CB3649"/>
    <w:rsid w:val="00CB406A"/>
    <w:rsid w:val="00CB51E9"/>
    <w:rsid w:val="00CB65F5"/>
    <w:rsid w:val="00CB79E8"/>
    <w:rsid w:val="00CB7A78"/>
    <w:rsid w:val="00CC1D72"/>
    <w:rsid w:val="00CC3AAA"/>
    <w:rsid w:val="00CC42AE"/>
    <w:rsid w:val="00CC6675"/>
    <w:rsid w:val="00CE4667"/>
    <w:rsid w:val="00CE5315"/>
    <w:rsid w:val="00CE6765"/>
    <w:rsid w:val="00CF4408"/>
    <w:rsid w:val="00CF619A"/>
    <w:rsid w:val="00D046E6"/>
    <w:rsid w:val="00D04CFC"/>
    <w:rsid w:val="00D0503F"/>
    <w:rsid w:val="00D05393"/>
    <w:rsid w:val="00D06849"/>
    <w:rsid w:val="00D0688A"/>
    <w:rsid w:val="00D102CD"/>
    <w:rsid w:val="00D13391"/>
    <w:rsid w:val="00D15806"/>
    <w:rsid w:val="00D336FC"/>
    <w:rsid w:val="00D44191"/>
    <w:rsid w:val="00D44342"/>
    <w:rsid w:val="00D44DED"/>
    <w:rsid w:val="00D55955"/>
    <w:rsid w:val="00D56BCB"/>
    <w:rsid w:val="00D60560"/>
    <w:rsid w:val="00D638AA"/>
    <w:rsid w:val="00D64FF9"/>
    <w:rsid w:val="00D659A2"/>
    <w:rsid w:val="00D65B4B"/>
    <w:rsid w:val="00D71612"/>
    <w:rsid w:val="00D807BE"/>
    <w:rsid w:val="00D83BE1"/>
    <w:rsid w:val="00D87F27"/>
    <w:rsid w:val="00D90AF4"/>
    <w:rsid w:val="00D90D06"/>
    <w:rsid w:val="00D90F35"/>
    <w:rsid w:val="00D93E80"/>
    <w:rsid w:val="00D94C80"/>
    <w:rsid w:val="00D959E3"/>
    <w:rsid w:val="00D960DB"/>
    <w:rsid w:val="00D96CE9"/>
    <w:rsid w:val="00D97B60"/>
    <w:rsid w:val="00DA1C5D"/>
    <w:rsid w:val="00DA3801"/>
    <w:rsid w:val="00DA617A"/>
    <w:rsid w:val="00DA6579"/>
    <w:rsid w:val="00DB3735"/>
    <w:rsid w:val="00DB6028"/>
    <w:rsid w:val="00DB6D45"/>
    <w:rsid w:val="00DB7813"/>
    <w:rsid w:val="00DC099A"/>
    <w:rsid w:val="00DC5C56"/>
    <w:rsid w:val="00DC7C2A"/>
    <w:rsid w:val="00DC7DCB"/>
    <w:rsid w:val="00DD30D7"/>
    <w:rsid w:val="00DD6076"/>
    <w:rsid w:val="00DD7EDF"/>
    <w:rsid w:val="00DE0905"/>
    <w:rsid w:val="00DE0FF0"/>
    <w:rsid w:val="00DE5377"/>
    <w:rsid w:val="00DE70E3"/>
    <w:rsid w:val="00DF10B1"/>
    <w:rsid w:val="00DF683B"/>
    <w:rsid w:val="00DF7F96"/>
    <w:rsid w:val="00E03E26"/>
    <w:rsid w:val="00E07F12"/>
    <w:rsid w:val="00E10967"/>
    <w:rsid w:val="00E1122E"/>
    <w:rsid w:val="00E14A36"/>
    <w:rsid w:val="00E16274"/>
    <w:rsid w:val="00E17073"/>
    <w:rsid w:val="00E20389"/>
    <w:rsid w:val="00E25F93"/>
    <w:rsid w:val="00E26A73"/>
    <w:rsid w:val="00E31A87"/>
    <w:rsid w:val="00E3428D"/>
    <w:rsid w:val="00E36B0B"/>
    <w:rsid w:val="00E40809"/>
    <w:rsid w:val="00E427E4"/>
    <w:rsid w:val="00E42882"/>
    <w:rsid w:val="00E44C61"/>
    <w:rsid w:val="00E44ED9"/>
    <w:rsid w:val="00E46F8D"/>
    <w:rsid w:val="00E505A0"/>
    <w:rsid w:val="00E50E62"/>
    <w:rsid w:val="00E51203"/>
    <w:rsid w:val="00E51DC1"/>
    <w:rsid w:val="00E543D8"/>
    <w:rsid w:val="00E564FA"/>
    <w:rsid w:val="00E568F9"/>
    <w:rsid w:val="00E56E23"/>
    <w:rsid w:val="00E575B0"/>
    <w:rsid w:val="00E60334"/>
    <w:rsid w:val="00E62D10"/>
    <w:rsid w:val="00E64E4C"/>
    <w:rsid w:val="00E70755"/>
    <w:rsid w:val="00E724F5"/>
    <w:rsid w:val="00E763AE"/>
    <w:rsid w:val="00E80FB1"/>
    <w:rsid w:val="00E82F48"/>
    <w:rsid w:val="00E8704C"/>
    <w:rsid w:val="00E90D8C"/>
    <w:rsid w:val="00E96E3C"/>
    <w:rsid w:val="00EB0DB8"/>
    <w:rsid w:val="00EB180C"/>
    <w:rsid w:val="00EB23D2"/>
    <w:rsid w:val="00EB39EB"/>
    <w:rsid w:val="00EB63DE"/>
    <w:rsid w:val="00EB74E6"/>
    <w:rsid w:val="00EC4D01"/>
    <w:rsid w:val="00EC5110"/>
    <w:rsid w:val="00EC6A2E"/>
    <w:rsid w:val="00EC6C37"/>
    <w:rsid w:val="00EE2C96"/>
    <w:rsid w:val="00EF207F"/>
    <w:rsid w:val="00EF377F"/>
    <w:rsid w:val="00EF7C4E"/>
    <w:rsid w:val="00F006BD"/>
    <w:rsid w:val="00F01377"/>
    <w:rsid w:val="00F02233"/>
    <w:rsid w:val="00F032CB"/>
    <w:rsid w:val="00F038C5"/>
    <w:rsid w:val="00F05739"/>
    <w:rsid w:val="00F073A8"/>
    <w:rsid w:val="00F07990"/>
    <w:rsid w:val="00F10770"/>
    <w:rsid w:val="00F10E44"/>
    <w:rsid w:val="00F127A0"/>
    <w:rsid w:val="00F12F74"/>
    <w:rsid w:val="00F16990"/>
    <w:rsid w:val="00F16AEA"/>
    <w:rsid w:val="00F20712"/>
    <w:rsid w:val="00F20BC2"/>
    <w:rsid w:val="00F228B7"/>
    <w:rsid w:val="00F26553"/>
    <w:rsid w:val="00F268FC"/>
    <w:rsid w:val="00F26D37"/>
    <w:rsid w:val="00F3046A"/>
    <w:rsid w:val="00F320D4"/>
    <w:rsid w:val="00F33487"/>
    <w:rsid w:val="00F343A5"/>
    <w:rsid w:val="00F35A00"/>
    <w:rsid w:val="00F40E00"/>
    <w:rsid w:val="00F4178B"/>
    <w:rsid w:val="00F45A9B"/>
    <w:rsid w:val="00F507C2"/>
    <w:rsid w:val="00F51C13"/>
    <w:rsid w:val="00F539B3"/>
    <w:rsid w:val="00F54157"/>
    <w:rsid w:val="00F55B46"/>
    <w:rsid w:val="00F57D08"/>
    <w:rsid w:val="00F57DA7"/>
    <w:rsid w:val="00F605B9"/>
    <w:rsid w:val="00F66867"/>
    <w:rsid w:val="00F676CE"/>
    <w:rsid w:val="00F73390"/>
    <w:rsid w:val="00F75029"/>
    <w:rsid w:val="00F76955"/>
    <w:rsid w:val="00F80CE9"/>
    <w:rsid w:val="00F81EAC"/>
    <w:rsid w:val="00F83012"/>
    <w:rsid w:val="00F83287"/>
    <w:rsid w:val="00F860B0"/>
    <w:rsid w:val="00F95328"/>
    <w:rsid w:val="00FA29F0"/>
    <w:rsid w:val="00FA2C2C"/>
    <w:rsid w:val="00FA314A"/>
    <w:rsid w:val="00FA3EE9"/>
    <w:rsid w:val="00FA59D8"/>
    <w:rsid w:val="00FA5FB9"/>
    <w:rsid w:val="00FB43FB"/>
    <w:rsid w:val="00FC170F"/>
    <w:rsid w:val="00FC6E01"/>
    <w:rsid w:val="00FC71EB"/>
    <w:rsid w:val="00FD034E"/>
    <w:rsid w:val="00FD24C5"/>
    <w:rsid w:val="00FD3E6A"/>
    <w:rsid w:val="00FE0D77"/>
    <w:rsid w:val="00FE47FA"/>
    <w:rsid w:val="00FE5AAF"/>
    <w:rsid w:val="00FF1631"/>
    <w:rsid w:val="00FF180F"/>
    <w:rsid w:val="00FF217A"/>
    <w:rsid w:val="00FF35A2"/>
    <w:rsid w:val="00FF4857"/>
    <w:rsid w:val="00FF4AD3"/>
    <w:rsid w:val="00FF637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30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66"/>
    <w:pPr>
      <w:spacing w:after="200" w:line="276" w:lineRule="auto"/>
    </w:pPr>
    <w:rPr>
      <w:sz w:val="24"/>
      <w:szCs w:val="24"/>
      <w:lang w:eastAsia="en-US"/>
    </w:rPr>
  </w:style>
  <w:style w:type="paragraph" w:styleId="Heading1">
    <w:name w:val="heading 1"/>
    <w:basedOn w:val="Normal"/>
    <w:next w:val="PARAGRAFO"/>
    <w:link w:val="Heading1Char"/>
    <w:uiPriority w:val="9"/>
    <w:qFormat/>
    <w:rsid w:val="00A01C98"/>
    <w:pPr>
      <w:keepNext/>
      <w:keepLines/>
      <w:numPr>
        <w:numId w:val="42"/>
      </w:numPr>
      <w:spacing w:before="120" w:after="120" w:line="360" w:lineRule="auto"/>
      <w:ind w:left="0" w:firstLine="0"/>
      <w:outlineLvl w:val="0"/>
    </w:pPr>
    <w:rPr>
      <w:rFonts w:ascii="Arial" w:eastAsia="Times New Roman" w:hAnsi="Arial"/>
      <w:b/>
      <w:bCs/>
      <w:caps/>
      <w:color w:val="000000" w:themeColor="text1"/>
      <w:szCs w:val="28"/>
    </w:rPr>
  </w:style>
  <w:style w:type="paragraph" w:styleId="Heading2">
    <w:name w:val="heading 2"/>
    <w:basedOn w:val="Normal"/>
    <w:next w:val="PARAGRAFO"/>
    <w:link w:val="Heading2Char"/>
    <w:uiPriority w:val="9"/>
    <w:unhideWhenUsed/>
    <w:qFormat/>
    <w:rsid w:val="005C0EC7"/>
    <w:pPr>
      <w:keepNext/>
      <w:keepLines/>
      <w:numPr>
        <w:ilvl w:val="1"/>
        <w:numId w:val="42"/>
      </w:numPr>
      <w:spacing w:before="120" w:after="120" w:line="360" w:lineRule="auto"/>
      <w:jc w:val="both"/>
      <w:outlineLvl w:val="1"/>
    </w:pPr>
    <w:rPr>
      <w:rFonts w:ascii="Arial" w:eastAsia="Times New Roman" w:hAnsi="Arial"/>
      <w:b/>
      <w:bCs/>
      <w:color w:val="000000" w:themeColor="text1"/>
      <w:szCs w:val="26"/>
    </w:rPr>
  </w:style>
  <w:style w:type="paragraph" w:styleId="Heading3">
    <w:name w:val="heading 3"/>
    <w:basedOn w:val="Normal"/>
    <w:next w:val="PARAGRAFO"/>
    <w:link w:val="Heading3Char"/>
    <w:uiPriority w:val="9"/>
    <w:unhideWhenUsed/>
    <w:qFormat/>
    <w:rsid w:val="00B67426"/>
    <w:pPr>
      <w:keepNext/>
      <w:keepLines/>
      <w:numPr>
        <w:ilvl w:val="2"/>
        <w:numId w:val="42"/>
      </w:numPr>
      <w:spacing w:before="120" w:after="120" w:line="360" w:lineRule="auto"/>
      <w:jc w:val="both"/>
      <w:outlineLvl w:val="2"/>
    </w:pPr>
    <w:rPr>
      <w:rFonts w:ascii="Arial" w:eastAsia="Times New Roman" w:hAnsi="Arial"/>
      <w:b/>
      <w:bCs/>
      <w:color w:val="000000" w:themeColor="text1"/>
    </w:rPr>
  </w:style>
  <w:style w:type="paragraph" w:styleId="Heading4">
    <w:name w:val="heading 4"/>
    <w:basedOn w:val="Normal"/>
    <w:next w:val="PARAGRAFO"/>
    <w:link w:val="Heading4Char"/>
    <w:uiPriority w:val="9"/>
    <w:unhideWhenUsed/>
    <w:qFormat/>
    <w:rsid w:val="00B67426"/>
    <w:pPr>
      <w:keepNext/>
      <w:keepLines/>
      <w:numPr>
        <w:ilvl w:val="3"/>
        <w:numId w:val="42"/>
      </w:numPr>
      <w:spacing w:before="120" w:after="120" w:line="360" w:lineRule="auto"/>
      <w:jc w:val="both"/>
      <w:outlineLvl w:val="3"/>
    </w:pPr>
    <w:rPr>
      <w:rFonts w:ascii="Arial" w:eastAsiaTheme="majorEastAsia" w:hAnsi="Arial" w:cstheme="majorBidi"/>
      <w:b/>
      <w:bCs/>
      <w:iCs/>
      <w:color w:val="000000" w:themeColor="text1"/>
    </w:rPr>
  </w:style>
  <w:style w:type="paragraph" w:styleId="Heading5">
    <w:name w:val="heading 5"/>
    <w:basedOn w:val="Normal"/>
    <w:next w:val="PARAGRAFO"/>
    <w:link w:val="Heading5Char"/>
    <w:uiPriority w:val="9"/>
    <w:unhideWhenUsed/>
    <w:qFormat/>
    <w:rsid w:val="00B67426"/>
    <w:pPr>
      <w:keepNext/>
      <w:keepLines/>
      <w:numPr>
        <w:ilvl w:val="4"/>
        <w:numId w:val="42"/>
      </w:numPr>
      <w:spacing w:before="120" w:after="120" w:line="360" w:lineRule="auto"/>
      <w:ind w:left="1009" w:hanging="1009"/>
      <w:jc w:val="both"/>
      <w:outlineLvl w:val="4"/>
    </w:pPr>
    <w:rPr>
      <w:rFonts w:ascii="Arial" w:eastAsiaTheme="majorEastAsia" w:hAnsi="Arial" w:cstheme="majorBidi"/>
      <w:b/>
      <w:color w:val="000000" w:themeColor="text1"/>
    </w:rPr>
  </w:style>
  <w:style w:type="paragraph" w:styleId="Heading6">
    <w:name w:val="heading 6"/>
    <w:basedOn w:val="Normal"/>
    <w:next w:val="Normal"/>
    <w:link w:val="Heading6Char"/>
    <w:uiPriority w:val="9"/>
    <w:semiHidden/>
    <w:unhideWhenUsed/>
    <w:qFormat/>
    <w:rsid w:val="005C0EC7"/>
    <w:pPr>
      <w:keepNext/>
      <w:keepLines/>
      <w:numPr>
        <w:ilvl w:val="5"/>
        <w:numId w:val="4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C0EC7"/>
    <w:pPr>
      <w:keepNext/>
      <w:keepLines/>
      <w:numPr>
        <w:ilvl w:val="6"/>
        <w:numId w:val="4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0EC7"/>
    <w:pPr>
      <w:keepNext/>
      <w:keepLines/>
      <w:numPr>
        <w:ilvl w:val="7"/>
        <w:numId w:val="4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0EC7"/>
    <w:pPr>
      <w:keepNext/>
      <w:keepLines/>
      <w:numPr>
        <w:ilvl w:val="8"/>
        <w:numId w:val="4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1C98"/>
    <w:rPr>
      <w:rFonts w:ascii="Arial" w:eastAsia="Times New Roman" w:hAnsi="Arial"/>
      <w:b/>
      <w:bCs/>
      <w:caps/>
      <w:color w:val="000000" w:themeColor="text1"/>
      <w:sz w:val="24"/>
      <w:szCs w:val="28"/>
      <w:lang w:eastAsia="en-US"/>
    </w:rPr>
  </w:style>
  <w:style w:type="character" w:customStyle="1" w:styleId="Heading2Char">
    <w:name w:val="Heading 2 Char"/>
    <w:link w:val="Heading2"/>
    <w:uiPriority w:val="9"/>
    <w:rsid w:val="005C0EC7"/>
    <w:rPr>
      <w:rFonts w:ascii="Arial" w:eastAsia="Times New Roman" w:hAnsi="Arial"/>
      <w:b/>
      <w:bCs/>
      <w:color w:val="000000" w:themeColor="text1"/>
      <w:sz w:val="24"/>
      <w:szCs w:val="26"/>
      <w:lang w:eastAsia="en-US"/>
    </w:rPr>
  </w:style>
  <w:style w:type="character" w:customStyle="1" w:styleId="Heading3Char">
    <w:name w:val="Heading 3 Char"/>
    <w:link w:val="Heading3"/>
    <w:uiPriority w:val="9"/>
    <w:rsid w:val="00B67426"/>
    <w:rPr>
      <w:rFonts w:ascii="Arial" w:eastAsia="Times New Roman" w:hAnsi="Arial"/>
      <w:b/>
      <w:bCs/>
      <w:color w:val="000000" w:themeColor="text1"/>
      <w:sz w:val="24"/>
      <w:szCs w:val="24"/>
      <w:lang w:eastAsia="en-US"/>
    </w:rPr>
  </w:style>
  <w:style w:type="paragraph" w:customStyle="1" w:styleId="teste">
    <w:name w:val="teste"/>
    <w:basedOn w:val="Normal"/>
    <w:autoRedefine/>
    <w:qFormat/>
    <w:rsid w:val="00A625CC"/>
    <w:pPr>
      <w:spacing w:before="100" w:beforeAutospacing="1" w:after="100" w:afterAutospacing="1"/>
      <w:outlineLvl w:val="2"/>
    </w:pPr>
    <w:rPr>
      <w:rFonts w:eastAsia="Times New Roman"/>
      <w:b/>
      <w:bCs/>
      <w:color w:val="000000"/>
      <w:sz w:val="27"/>
      <w:szCs w:val="27"/>
      <w:lang w:eastAsia="pt-BR"/>
    </w:rPr>
  </w:style>
  <w:style w:type="paragraph" w:styleId="Header">
    <w:name w:val="header"/>
    <w:basedOn w:val="Normal"/>
    <w:link w:val="HeaderChar"/>
    <w:uiPriority w:val="99"/>
    <w:unhideWhenUsed/>
    <w:rsid w:val="00A625CC"/>
    <w:pPr>
      <w:tabs>
        <w:tab w:val="center" w:pos="4680"/>
        <w:tab w:val="right" w:pos="9360"/>
      </w:tabs>
    </w:pPr>
    <w:rPr>
      <w:rFonts w:eastAsia="Times New Roman"/>
      <w:color w:val="1F497D"/>
      <w:kern w:val="16"/>
      <w:sz w:val="18"/>
      <w:szCs w:val="18"/>
      <w:lang w:val="en-US"/>
    </w:rPr>
  </w:style>
  <w:style w:type="character" w:customStyle="1" w:styleId="HeaderChar">
    <w:name w:val="Header Char"/>
    <w:link w:val="Header"/>
    <w:uiPriority w:val="99"/>
    <w:rsid w:val="00A625CC"/>
    <w:rPr>
      <w:rFonts w:eastAsia="Times New Roman"/>
      <w:color w:val="1F497D"/>
      <w:kern w:val="16"/>
      <w:sz w:val="18"/>
      <w:szCs w:val="18"/>
      <w:lang w:val="en-US"/>
    </w:rPr>
  </w:style>
  <w:style w:type="paragraph" w:customStyle="1" w:styleId="PRTEXTO">
    <w:name w:val="PRÉTEXTO"/>
    <w:basedOn w:val="Normal"/>
    <w:autoRedefine/>
    <w:qFormat/>
    <w:rsid w:val="008213B1"/>
    <w:pPr>
      <w:spacing w:after="240" w:line="360" w:lineRule="auto"/>
      <w:jc w:val="center"/>
    </w:pPr>
    <w:rPr>
      <w:rFonts w:ascii="Arial" w:hAnsi="Arial" w:cs="Arial"/>
      <w:b/>
    </w:rPr>
  </w:style>
  <w:style w:type="paragraph" w:customStyle="1" w:styleId="Estilo1">
    <w:name w:val="Estilo1"/>
    <w:basedOn w:val="ListParagraph"/>
    <w:autoRedefine/>
    <w:qFormat/>
    <w:rsid w:val="0043200D"/>
    <w:pPr>
      <w:spacing w:before="120" w:after="240"/>
      <w:ind w:left="360"/>
    </w:pPr>
    <w:rPr>
      <w:rFonts w:ascii="Arial" w:hAnsi="Arial"/>
    </w:rPr>
  </w:style>
  <w:style w:type="paragraph" w:styleId="ListParagraph">
    <w:name w:val="List Paragraph"/>
    <w:basedOn w:val="Normal"/>
    <w:uiPriority w:val="34"/>
    <w:qFormat/>
    <w:rsid w:val="00A625CC"/>
    <w:pPr>
      <w:ind w:left="720"/>
      <w:contextualSpacing/>
    </w:pPr>
  </w:style>
  <w:style w:type="paragraph" w:styleId="BalloonText">
    <w:name w:val="Balloon Text"/>
    <w:basedOn w:val="Normal"/>
    <w:link w:val="BalloonTextChar"/>
    <w:uiPriority w:val="99"/>
    <w:semiHidden/>
    <w:unhideWhenUsed/>
    <w:rsid w:val="004320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3200D"/>
    <w:rPr>
      <w:rFonts w:ascii="Tahoma" w:hAnsi="Tahoma" w:cs="Tahoma"/>
      <w:sz w:val="16"/>
      <w:szCs w:val="16"/>
    </w:rPr>
  </w:style>
  <w:style w:type="paragraph" w:customStyle="1" w:styleId="PARGRAFO1">
    <w:name w:val="PARÁGRAFO1"/>
    <w:basedOn w:val="Normal"/>
    <w:autoRedefine/>
    <w:qFormat/>
    <w:rsid w:val="007A5DA5"/>
    <w:pPr>
      <w:spacing w:after="240" w:line="240" w:lineRule="auto"/>
      <w:jc w:val="both"/>
    </w:pPr>
    <w:rPr>
      <w:rFonts w:ascii="Times New Roman" w:hAnsi="Times New Roman"/>
      <w:lang w:val="en-CA"/>
    </w:rPr>
  </w:style>
  <w:style w:type="character" w:styleId="Hyperlink">
    <w:name w:val="Hyperlink"/>
    <w:uiPriority w:val="99"/>
    <w:unhideWhenUsed/>
    <w:rsid w:val="009238D9"/>
    <w:rPr>
      <w:color w:val="0000FF"/>
      <w:u w:val="single"/>
    </w:rPr>
  </w:style>
  <w:style w:type="paragraph" w:customStyle="1" w:styleId="DESENVOLVIMENTO">
    <w:name w:val="DESENVOLVIMENTO"/>
    <w:basedOn w:val="ListParagraph"/>
    <w:autoRedefine/>
    <w:qFormat/>
    <w:rsid w:val="005A677E"/>
    <w:pPr>
      <w:tabs>
        <w:tab w:val="left" w:pos="567"/>
      </w:tabs>
      <w:spacing w:after="240" w:line="360" w:lineRule="auto"/>
      <w:ind w:left="360"/>
      <w:jc w:val="both"/>
    </w:pPr>
    <w:rPr>
      <w:rFonts w:ascii="Times New Roman" w:hAnsi="Times New Roman"/>
      <w:sz w:val="22"/>
      <w:szCs w:val="22"/>
    </w:rPr>
  </w:style>
  <w:style w:type="paragraph" w:customStyle="1" w:styleId="ALINEA">
    <w:name w:val="ALINEA"/>
    <w:basedOn w:val="Normal"/>
    <w:rsid w:val="00EB0DB8"/>
    <w:pPr>
      <w:numPr>
        <w:numId w:val="29"/>
      </w:numPr>
      <w:spacing w:before="240" w:after="240" w:line="360" w:lineRule="auto"/>
      <w:jc w:val="both"/>
    </w:pPr>
    <w:rPr>
      <w:rFonts w:ascii="Arial" w:eastAsia="Times New Roman" w:hAnsi="Arial"/>
      <w:lang w:eastAsia="pt-BR"/>
    </w:rPr>
  </w:style>
  <w:style w:type="paragraph" w:styleId="FootnoteText">
    <w:name w:val="footnote text"/>
    <w:basedOn w:val="Normal"/>
    <w:link w:val="FootnoteTextChar"/>
    <w:uiPriority w:val="99"/>
    <w:semiHidden/>
    <w:unhideWhenUsed/>
    <w:rsid w:val="00EB0DB8"/>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EB0DB8"/>
    <w:rPr>
      <w:rFonts w:ascii="Times New Roman" w:hAnsi="Times New Roman" w:cs="Times New Roman"/>
      <w:sz w:val="20"/>
      <w:szCs w:val="20"/>
    </w:rPr>
  </w:style>
  <w:style w:type="character" w:styleId="FootnoteReference">
    <w:name w:val="footnote reference"/>
    <w:uiPriority w:val="99"/>
    <w:semiHidden/>
    <w:unhideWhenUsed/>
    <w:rsid w:val="00EB0DB8"/>
    <w:rPr>
      <w:vertAlign w:val="superscript"/>
    </w:rPr>
  </w:style>
  <w:style w:type="paragraph" w:customStyle="1" w:styleId="DESENVOLVIMENTO1">
    <w:name w:val="DESENVOLVIMENTO1"/>
    <w:basedOn w:val="DESENVOLVIMENTO"/>
    <w:qFormat/>
    <w:rsid w:val="00214606"/>
    <w:pPr>
      <w:numPr>
        <w:ilvl w:val="1"/>
      </w:numPr>
      <w:ind w:left="360"/>
    </w:pPr>
  </w:style>
  <w:style w:type="paragraph" w:customStyle="1" w:styleId="DESENVOLVIMENTO2">
    <w:name w:val="DESENVOLVIMENTO2"/>
    <w:basedOn w:val="DESENVOLVIMENTO1"/>
    <w:qFormat/>
    <w:rsid w:val="00214606"/>
    <w:pPr>
      <w:numPr>
        <w:ilvl w:val="2"/>
      </w:numPr>
      <w:ind w:left="360"/>
    </w:pPr>
  </w:style>
  <w:style w:type="paragraph" w:customStyle="1" w:styleId="western">
    <w:name w:val="western"/>
    <w:basedOn w:val="Normal"/>
    <w:rsid w:val="00F35A00"/>
    <w:pPr>
      <w:spacing w:before="100" w:beforeAutospacing="1" w:after="119" w:line="240" w:lineRule="auto"/>
    </w:pPr>
    <w:rPr>
      <w:rFonts w:ascii="Times New Roman" w:eastAsia="Times New Roman" w:hAnsi="Times New Roman"/>
      <w:lang w:eastAsia="pt-BR"/>
    </w:rPr>
  </w:style>
  <w:style w:type="table" w:styleId="TableGrid">
    <w:name w:val="Table Grid"/>
    <w:basedOn w:val="TableNormal"/>
    <w:rsid w:val="008C2AEA"/>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A">
    <w:name w:val="FIGURA"/>
    <w:basedOn w:val="Caption"/>
    <w:next w:val="Centralizadofigura"/>
    <w:qFormat/>
    <w:rsid w:val="008C2AEA"/>
    <w:pPr>
      <w:spacing w:after="120"/>
      <w:jc w:val="center"/>
    </w:pPr>
    <w:rPr>
      <w:rFonts w:ascii="Arial" w:hAnsi="Arial" w:cs="Arial"/>
      <w:b w:val="0"/>
      <w:color w:val="auto"/>
      <w:sz w:val="22"/>
      <w:szCs w:val="20"/>
    </w:rPr>
  </w:style>
  <w:style w:type="paragraph" w:styleId="Caption">
    <w:name w:val="caption"/>
    <w:basedOn w:val="Normal"/>
    <w:next w:val="Normal"/>
    <w:uiPriority w:val="35"/>
    <w:unhideWhenUsed/>
    <w:qFormat/>
    <w:rsid w:val="008C2AEA"/>
    <w:pPr>
      <w:spacing w:line="240" w:lineRule="auto"/>
    </w:pPr>
    <w:rPr>
      <w:b/>
      <w:bCs/>
      <w:color w:val="4F81BD"/>
      <w:sz w:val="18"/>
      <w:szCs w:val="18"/>
    </w:rPr>
  </w:style>
  <w:style w:type="paragraph" w:customStyle="1" w:styleId="FIGURA1">
    <w:name w:val="FIGURA1"/>
    <w:basedOn w:val="Normal"/>
    <w:qFormat/>
    <w:rsid w:val="00562F0F"/>
    <w:pPr>
      <w:spacing w:after="0" w:line="240" w:lineRule="auto"/>
      <w:ind w:left="1418" w:hanging="1418"/>
      <w:jc w:val="both"/>
    </w:pPr>
    <w:rPr>
      <w:rFonts w:ascii="Arial" w:hAnsi="Arial" w:cs="Arial"/>
      <w:sz w:val="22"/>
    </w:rPr>
  </w:style>
  <w:style w:type="paragraph" w:customStyle="1" w:styleId="TABELA">
    <w:name w:val="TABELA"/>
    <w:basedOn w:val="Normal"/>
    <w:qFormat/>
    <w:rsid w:val="008C2AEA"/>
    <w:pPr>
      <w:spacing w:after="120" w:line="360" w:lineRule="auto"/>
      <w:ind w:left="1418" w:hanging="1418"/>
      <w:jc w:val="center"/>
    </w:pPr>
    <w:rPr>
      <w:rFonts w:ascii="Arial" w:hAnsi="Arial" w:cs="Arial"/>
    </w:rPr>
  </w:style>
  <w:style w:type="paragraph" w:customStyle="1" w:styleId="TABELA1">
    <w:name w:val="TABELA1"/>
    <w:basedOn w:val="Normal"/>
    <w:qFormat/>
    <w:rsid w:val="008C2AEA"/>
    <w:pPr>
      <w:spacing w:after="0" w:line="240" w:lineRule="auto"/>
      <w:ind w:left="1418" w:hanging="1418"/>
      <w:jc w:val="both"/>
    </w:pPr>
    <w:rPr>
      <w:rFonts w:ascii="Arial" w:eastAsia="Times New Roman" w:hAnsi="Arial" w:cs="Arial"/>
      <w:sz w:val="22"/>
      <w:szCs w:val="22"/>
      <w:lang w:eastAsia="pt-BR"/>
    </w:rPr>
  </w:style>
  <w:style w:type="paragraph" w:customStyle="1" w:styleId="DESENVOLVIMENTO3">
    <w:name w:val="DESENVOLVIMENTO3"/>
    <w:basedOn w:val="DESENVOLVIMENTO2"/>
    <w:qFormat/>
    <w:rsid w:val="00C00DFC"/>
    <w:pPr>
      <w:numPr>
        <w:ilvl w:val="3"/>
      </w:numPr>
      <w:tabs>
        <w:tab w:val="left" w:pos="851"/>
      </w:tabs>
      <w:ind w:left="360"/>
    </w:pPr>
  </w:style>
  <w:style w:type="paragraph" w:customStyle="1" w:styleId="REFERNCIA">
    <w:name w:val="REFERÊNCIA"/>
    <w:basedOn w:val="Normal"/>
    <w:qFormat/>
    <w:rsid w:val="00187624"/>
    <w:pPr>
      <w:spacing w:after="240" w:line="360" w:lineRule="auto"/>
      <w:ind w:left="357" w:hanging="357"/>
      <w:jc w:val="center"/>
    </w:pPr>
    <w:rPr>
      <w:rFonts w:ascii="Arial" w:hAnsi="Arial" w:cs="Arial"/>
      <w:b/>
    </w:rPr>
  </w:style>
  <w:style w:type="paragraph" w:styleId="Footer">
    <w:name w:val="footer"/>
    <w:basedOn w:val="Normal"/>
    <w:link w:val="FooterChar"/>
    <w:uiPriority w:val="99"/>
    <w:unhideWhenUsed/>
    <w:rsid w:val="00C501AA"/>
    <w:pPr>
      <w:tabs>
        <w:tab w:val="center" w:pos="4252"/>
        <w:tab w:val="right" w:pos="8504"/>
      </w:tabs>
      <w:spacing w:after="0" w:line="240" w:lineRule="auto"/>
    </w:pPr>
  </w:style>
  <w:style w:type="character" w:customStyle="1" w:styleId="FooterChar">
    <w:name w:val="Footer Char"/>
    <w:basedOn w:val="DefaultParagraphFont"/>
    <w:link w:val="Footer"/>
    <w:uiPriority w:val="99"/>
    <w:rsid w:val="00C501AA"/>
  </w:style>
  <w:style w:type="paragraph" w:customStyle="1" w:styleId="APNDICE">
    <w:name w:val="APÊNDICE"/>
    <w:basedOn w:val="Normal"/>
    <w:qFormat/>
    <w:rsid w:val="00255440"/>
    <w:pPr>
      <w:spacing w:after="240" w:line="360" w:lineRule="auto"/>
    </w:pPr>
    <w:rPr>
      <w:rFonts w:ascii="Arial" w:hAnsi="Arial" w:cs="Arial"/>
      <w:b/>
    </w:rPr>
  </w:style>
  <w:style w:type="paragraph" w:customStyle="1" w:styleId="APNDICE1">
    <w:name w:val="APÊNDICE1"/>
    <w:basedOn w:val="Normal"/>
    <w:qFormat/>
    <w:rsid w:val="00255440"/>
    <w:pPr>
      <w:spacing w:after="240" w:line="360" w:lineRule="auto"/>
    </w:pPr>
    <w:rPr>
      <w:rFonts w:ascii="Arial" w:hAnsi="Arial" w:cs="Arial"/>
      <w:b/>
    </w:rPr>
  </w:style>
  <w:style w:type="paragraph" w:customStyle="1" w:styleId="ANEXO">
    <w:name w:val="ANEXO"/>
    <w:basedOn w:val="Normal"/>
    <w:qFormat/>
    <w:rsid w:val="00255440"/>
    <w:pPr>
      <w:spacing w:after="240" w:line="360" w:lineRule="auto"/>
    </w:pPr>
    <w:rPr>
      <w:rFonts w:ascii="Arial" w:hAnsi="Arial" w:cs="Arial"/>
      <w:b/>
    </w:rPr>
  </w:style>
  <w:style w:type="paragraph" w:customStyle="1" w:styleId="ANEXO1">
    <w:name w:val="ANEXO1"/>
    <w:basedOn w:val="Normal"/>
    <w:qFormat/>
    <w:rsid w:val="00255440"/>
    <w:pPr>
      <w:spacing w:after="240" w:line="360" w:lineRule="auto"/>
    </w:pPr>
    <w:rPr>
      <w:rFonts w:ascii="Arial" w:hAnsi="Arial" w:cs="Arial"/>
      <w:b/>
    </w:rPr>
  </w:style>
  <w:style w:type="paragraph" w:customStyle="1" w:styleId="INDICE">
    <w:name w:val="INDICE"/>
    <w:basedOn w:val="Normal"/>
    <w:qFormat/>
    <w:rsid w:val="00255440"/>
    <w:pPr>
      <w:spacing w:after="240" w:line="360" w:lineRule="auto"/>
      <w:jc w:val="center"/>
    </w:pPr>
    <w:rPr>
      <w:rFonts w:ascii="Arial" w:hAnsi="Arial" w:cs="Arial"/>
      <w:b/>
    </w:rPr>
  </w:style>
  <w:style w:type="paragraph" w:styleId="Index1">
    <w:name w:val="index 1"/>
    <w:basedOn w:val="Normal"/>
    <w:next w:val="Normal"/>
    <w:autoRedefine/>
    <w:uiPriority w:val="99"/>
    <w:unhideWhenUsed/>
    <w:rsid w:val="00255440"/>
    <w:pPr>
      <w:spacing w:after="0" w:line="240" w:lineRule="auto"/>
      <w:ind w:left="200" w:hanging="200"/>
    </w:pPr>
    <w:rPr>
      <w:rFonts w:ascii="Times New Roman" w:hAnsi="Times New Roman"/>
      <w:sz w:val="20"/>
      <w:szCs w:val="20"/>
    </w:rPr>
  </w:style>
  <w:style w:type="paragraph" w:customStyle="1" w:styleId="PARAGRAFO">
    <w:name w:val="PARAGRAFO"/>
    <w:basedOn w:val="Normal"/>
    <w:qFormat/>
    <w:rsid w:val="003A2AAC"/>
    <w:pPr>
      <w:spacing w:after="120" w:line="360" w:lineRule="auto"/>
      <w:jc w:val="both"/>
    </w:pPr>
    <w:rPr>
      <w:rFonts w:ascii="Arial" w:hAnsi="Arial" w:cs="Arial"/>
    </w:rPr>
  </w:style>
  <w:style w:type="paragraph" w:customStyle="1" w:styleId="GLOSSRIO">
    <w:name w:val="GLOSSÁRIO"/>
    <w:basedOn w:val="PARAGRAFO"/>
    <w:qFormat/>
    <w:rsid w:val="00187624"/>
    <w:pPr>
      <w:jc w:val="center"/>
    </w:pPr>
    <w:rPr>
      <w:b/>
    </w:rPr>
  </w:style>
  <w:style w:type="paragraph" w:styleId="TOC1">
    <w:name w:val="toc 1"/>
    <w:basedOn w:val="Normal"/>
    <w:next w:val="Normal"/>
    <w:autoRedefine/>
    <w:uiPriority w:val="39"/>
    <w:unhideWhenUsed/>
    <w:rsid w:val="00C01C26"/>
    <w:pPr>
      <w:tabs>
        <w:tab w:val="left" w:pos="440"/>
        <w:tab w:val="right" w:leader="dot" w:pos="8494"/>
      </w:tabs>
      <w:spacing w:after="0" w:line="360" w:lineRule="auto"/>
    </w:pPr>
    <w:rPr>
      <w:rFonts w:ascii="Arial" w:hAnsi="Arial" w:cs="Arial"/>
    </w:rPr>
  </w:style>
  <w:style w:type="paragraph" w:styleId="TableofFigures">
    <w:name w:val="table of figures"/>
    <w:basedOn w:val="Normal"/>
    <w:next w:val="Normal"/>
    <w:uiPriority w:val="99"/>
    <w:unhideWhenUsed/>
    <w:rsid w:val="00BA3C16"/>
    <w:pPr>
      <w:spacing w:after="0"/>
    </w:pPr>
  </w:style>
  <w:style w:type="paragraph" w:customStyle="1" w:styleId="Alinea0">
    <w:name w:val="Alinea"/>
    <w:basedOn w:val="Normal"/>
    <w:rsid w:val="00E31A87"/>
    <w:pPr>
      <w:tabs>
        <w:tab w:val="num" w:pos="965"/>
      </w:tabs>
      <w:spacing w:before="240" w:after="240" w:line="360" w:lineRule="auto"/>
      <w:ind w:left="988" w:hanging="307"/>
      <w:jc w:val="both"/>
    </w:pPr>
    <w:rPr>
      <w:rFonts w:ascii="Arial" w:eastAsia="Times New Roman" w:hAnsi="Arial"/>
      <w:lang w:eastAsia="pt-BR"/>
    </w:rPr>
  </w:style>
  <w:style w:type="character" w:styleId="FollowedHyperlink">
    <w:name w:val="FollowedHyperlink"/>
    <w:uiPriority w:val="99"/>
    <w:semiHidden/>
    <w:unhideWhenUsed/>
    <w:rsid w:val="00513F6C"/>
    <w:rPr>
      <w:color w:val="800080"/>
      <w:u w:val="single"/>
    </w:rPr>
  </w:style>
  <w:style w:type="paragraph" w:styleId="NormalWeb">
    <w:name w:val="Normal (Web)"/>
    <w:basedOn w:val="Normal"/>
    <w:uiPriority w:val="99"/>
    <w:unhideWhenUsed/>
    <w:rsid w:val="00727F69"/>
    <w:pPr>
      <w:spacing w:before="100" w:beforeAutospacing="1" w:after="119" w:line="240" w:lineRule="auto"/>
    </w:pPr>
    <w:rPr>
      <w:rFonts w:ascii="Times New Roman" w:eastAsia="Times New Roman" w:hAnsi="Times New Roman"/>
      <w:lang w:eastAsia="pt-BR"/>
    </w:rPr>
  </w:style>
  <w:style w:type="character" w:customStyle="1" w:styleId="Heading4Char">
    <w:name w:val="Heading 4 Char"/>
    <w:basedOn w:val="DefaultParagraphFont"/>
    <w:link w:val="Heading4"/>
    <w:uiPriority w:val="9"/>
    <w:rsid w:val="00B67426"/>
    <w:rPr>
      <w:rFonts w:ascii="Arial" w:eastAsiaTheme="majorEastAsia" w:hAnsi="Arial" w:cstheme="majorBidi"/>
      <w:b/>
      <w:bCs/>
      <w:iCs/>
      <w:color w:val="000000" w:themeColor="text1"/>
      <w:sz w:val="24"/>
      <w:szCs w:val="24"/>
      <w:lang w:eastAsia="en-US"/>
    </w:rPr>
  </w:style>
  <w:style w:type="character" w:customStyle="1" w:styleId="Heading5Char">
    <w:name w:val="Heading 5 Char"/>
    <w:basedOn w:val="DefaultParagraphFont"/>
    <w:link w:val="Heading5"/>
    <w:uiPriority w:val="9"/>
    <w:rsid w:val="00B67426"/>
    <w:rPr>
      <w:rFonts w:ascii="Arial" w:eastAsiaTheme="majorEastAsia" w:hAnsi="Arial" w:cstheme="majorBidi"/>
      <w:b/>
      <w:color w:val="000000" w:themeColor="text1"/>
      <w:sz w:val="24"/>
      <w:szCs w:val="24"/>
      <w:lang w:eastAsia="en-US"/>
    </w:rPr>
  </w:style>
  <w:style w:type="character" w:customStyle="1" w:styleId="Heading6Char">
    <w:name w:val="Heading 6 Char"/>
    <w:basedOn w:val="DefaultParagraphFont"/>
    <w:link w:val="Heading6"/>
    <w:uiPriority w:val="9"/>
    <w:semiHidden/>
    <w:rsid w:val="005C0EC7"/>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5C0EC7"/>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semiHidden/>
    <w:rsid w:val="005C0EC7"/>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5C0EC7"/>
    <w:rPr>
      <w:rFonts w:asciiTheme="majorHAnsi" w:eastAsiaTheme="majorEastAsia" w:hAnsiTheme="majorHAnsi" w:cstheme="majorBidi"/>
      <w:i/>
      <w:iCs/>
      <w:color w:val="404040" w:themeColor="text1" w:themeTint="BF"/>
      <w:lang w:eastAsia="en-US"/>
    </w:rPr>
  </w:style>
  <w:style w:type="paragraph" w:customStyle="1" w:styleId="paragrafo1">
    <w:name w:val="paragrafo 1"/>
    <w:basedOn w:val="Heading5"/>
    <w:qFormat/>
    <w:rsid w:val="00B72872"/>
    <w:pPr>
      <w:numPr>
        <w:ilvl w:val="0"/>
        <w:numId w:val="0"/>
      </w:numPr>
      <w:ind w:left="1009"/>
    </w:pPr>
  </w:style>
  <w:style w:type="paragraph" w:customStyle="1" w:styleId="Centralizadofigura">
    <w:name w:val="Centralizado figura"/>
    <w:basedOn w:val="FIGURA"/>
    <w:qFormat/>
    <w:rsid w:val="00085178"/>
    <w:rPr>
      <w:sz w:val="24"/>
    </w:rPr>
  </w:style>
  <w:style w:type="paragraph" w:styleId="TOC2">
    <w:name w:val="toc 2"/>
    <w:basedOn w:val="Normal"/>
    <w:next w:val="Normal"/>
    <w:autoRedefine/>
    <w:uiPriority w:val="39"/>
    <w:unhideWhenUsed/>
    <w:rsid w:val="00B846D2"/>
    <w:pPr>
      <w:ind w:left="240"/>
    </w:pPr>
  </w:style>
  <w:style w:type="paragraph" w:styleId="TOC3">
    <w:name w:val="toc 3"/>
    <w:basedOn w:val="Normal"/>
    <w:next w:val="Normal"/>
    <w:autoRedefine/>
    <w:uiPriority w:val="39"/>
    <w:unhideWhenUsed/>
    <w:rsid w:val="00B846D2"/>
    <w:pPr>
      <w:ind w:left="480"/>
    </w:pPr>
  </w:style>
  <w:style w:type="paragraph" w:styleId="TOC4">
    <w:name w:val="toc 4"/>
    <w:basedOn w:val="Normal"/>
    <w:next w:val="Normal"/>
    <w:autoRedefine/>
    <w:uiPriority w:val="39"/>
    <w:unhideWhenUsed/>
    <w:rsid w:val="00B846D2"/>
    <w:pPr>
      <w:ind w:left="720"/>
    </w:pPr>
  </w:style>
  <w:style w:type="paragraph" w:styleId="TOC5">
    <w:name w:val="toc 5"/>
    <w:basedOn w:val="Normal"/>
    <w:next w:val="Normal"/>
    <w:autoRedefine/>
    <w:uiPriority w:val="39"/>
    <w:unhideWhenUsed/>
    <w:rsid w:val="00B846D2"/>
    <w:pPr>
      <w:ind w:left="960"/>
    </w:pPr>
  </w:style>
  <w:style w:type="paragraph" w:styleId="TOC6">
    <w:name w:val="toc 6"/>
    <w:basedOn w:val="Normal"/>
    <w:next w:val="Normal"/>
    <w:autoRedefine/>
    <w:uiPriority w:val="39"/>
    <w:unhideWhenUsed/>
    <w:rsid w:val="00B846D2"/>
    <w:pPr>
      <w:ind w:left="1200"/>
    </w:pPr>
  </w:style>
  <w:style w:type="paragraph" w:styleId="TOC7">
    <w:name w:val="toc 7"/>
    <w:basedOn w:val="Normal"/>
    <w:next w:val="Normal"/>
    <w:autoRedefine/>
    <w:uiPriority w:val="39"/>
    <w:unhideWhenUsed/>
    <w:rsid w:val="00B846D2"/>
    <w:pPr>
      <w:ind w:left="1440"/>
    </w:pPr>
  </w:style>
  <w:style w:type="paragraph" w:styleId="TOC8">
    <w:name w:val="toc 8"/>
    <w:basedOn w:val="Normal"/>
    <w:next w:val="Normal"/>
    <w:autoRedefine/>
    <w:uiPriority w:val="39"/>
    <w:unhideWhenUsed/>
    <w:rsid w:val="00B846D2"/>
    <w:pPr>
      <w:ind w:left="1680"/>
    </w:pPr>
  </w:style>
  <w:style w:type="paragraph" w:styleId="TOC9">
    <w:name w:val="toc 9"/>
    <w:basedOn w:val="Normal"/>
    <w:next w:val="Normal"/>
    <w:autoRedefine/>
    <w:uiPriority w:val="39"/>
    <w:unhideWhenUsed/>
    <w:rsid w:val="00B846D2"/>
    <w:pPr>
      <w:ind w:left="1920"/>
    </w:pPr>
  </w:style>
  <w:style w:type="character" w:styleId="PageNumber">
    <w:name w:val="page number"/>
    <w:basedOn w:val="DefaultParagraphFont"/>
    <w:uiPriority w:val="99"/>
    <w:semiHidden/>
    <w:unhideWhenUsed/>
    <w:rsid w:val="007A15E4"/>
  </w:style>
  <w:style w:type="character" w:styleId="CommentReference">
    <w:name w:val="annotation reference"/>
    <w:basedOn w:val="DefaultParagraphFont"/>
    <w:uiPriority w:val="99"/>
    <w:semiHidden/>
    <w:unhideWhenUsed/>
    <w:rsid w:val="0064082B"/>
    <w:rPr>
      <w:sz w:val="18"/>
      <w:szCs w:val="18"/>
    </w:rPr>
  </w:style>
  <w:style w:type="paragraph" w:styleId="CommentText">
    <w:name w:val="annotation text"/>
    <w:basedOn w:val="Normal"/>
    <w:link w:val="CommentTextChar"/>
    <w:uiPriority w:val="99"/>
    <w:semiHidden/>
    <w:unhideWhenUsed/>
    <w:rsid w:val="0064082B"/>
    <w:pPr>
      <w:spacing w:line="240" w:lineRule="auto"/>
    </w:pPr>
  </w:style>
  <w:style w:type="character" w:customStyle="1" w:styleId="CommentTextChar">
    <w:name w:val="Comment Text Char"/>
    <w:basedOn w:val="DefaultParagraphFont"/>
    <w:link w:val="CommentText"/>
    <w:uiPriority w:val="99"/>
    <w:semiHidden/>
    <w:rsid w:val="0064082B"/>
    <w:rPr>
      <w:sz w:val="24"/>
      <w:szCs w:val="24"/>
      <w:lang w:eastAsia="en-US"/>
    </w:rPr>
  </w:style>
  <w:style w:type="paragraph" w:styleId="CommentSubject">
    <w:name w:val="annotation subject"/>
    <w:basedOn w:val="CommentText"/>
    <w:next w:val="CommentText"/>
    <w:link w:val="CommentSubjectChar"/>
    <w:uiPriority w:val="99"/>
    <w:semiHidden/>
    <w:unhideWhenUsed/>
    <w:rsid w:val="0064082B"/>
    <w:rPr>
      <w:b/>
      <w:bCs/>
      <w:sz w:val="20"/>
      <w:szCs w:val="20"/>
    </w:rPr>
  </w:style>
  <w:style w:type="character" w:customStyle="1" w:styleId="CommentSubjectChar">
    <w:name w:val="Comment Subject Char"/>
    <w:basedOn w:val="CommentTextChar"/>
    <w:link w:val="CommentSubject"/>
    <w:uiPriority w:val="99"/>
    <w:semiHidden/>
    <w:rsid w:val="0064082B"/>
    <w:rPr>
      <w:b/>
      <w:bCs/>
      <w:sz w:val="24"/>
      <w:szCs w:val="24"/>
      <w:lang w:eastAsia="en-US"/>
    </w:rPr>
  </w:style>
  <w:style w:type="paragraph" w:customStyle="1" w:styleId="PrimeiroPargrafo">
    <w:name w:val="Primeiro Parágrafo"/>
    <w:basedOn w:val="Normal"/>
    <w:rsid w:val="004156BA"/>
    <w:pPr>
      <w:spacing w:after="0" w:line="240" w:lineRule="auto"/>
      <w:jc w:val="both"/>
    </w:pPr>
    <w:rPr>
      <w:rFonts w:ascii="Times New Roman" w:eastAsia="Times New Roman" w:hAnsi="Times New Roman"/>
      <w:szCs w:val="20"/>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66"/>
    <w:pPr>
      <w:spacing w:after="200" w:line="276" w:lineRule="auto"/>
    </w:pPr>
    <w:rPr>
      <w:sz w:val="24"/>
      <w:szCs w:val="24"/>
      <w:lang w:eastAsia="en-US"/>
    </w:rPr>
  </w:style>
  <w:style w:type="paragraph" w:styleId="Heading1">
    <w:name w:val="heading 1"/>
    <w:basedOn w:val="Normal"/>
    <w:next w:val="PARAGRAFO"/>
    <w:link w:val="Heading1Char"/>
    <w:uiPriority w:val="9"/>
    <w:qFormat/>
    <w:rsid w:val="00A01C98"/>
    <w:pPr>
      <w:keepNext/>
      <w:keepLines/>
      <w:numPr>
        <w:numId w:val="42"/>
      </w:numPr>
      <w:spacing w:before="120" w:after="120" w:line="360" w:lineRule="auto"/>
      <w:ind w:left="0" w:firstLine="0"/>
      <w:outlineLvl w:val="0"/>
    </w:pPr>
    <w:rPr>
      <w:rFonts w:ascii="Arial" w:eastAsia="Times New Roman" w:hAnsi="Arial"/>
      <w:b/>
      <w:bCs/>
      <w:caps/>
      <w:color w:val="000000" w:themeColor="text1"/>
      <w:szCs w:val="28"/>
    </w:rPr>
  </w:style>
  <w:style w:type="paragraph" w:styleId="Heading2">
    <w:name w:val="heading 2"/>
    <w:basedOn w:val="Normal"/>
    <w:next w:val="PARAGRAFO"/>
    <w:link w:val="Heading2Char"/>
    <w:uiPriority w:val="9"/>
    <w:unhideWhenUsed/>
    <w:qFormat/>
    <w:rsid w:val="005C0EC7"/>
    <w:pPr>
      <w:keepNext/>
      <w:keepLines/>
      <w:numPr>
        <w:ilvl w:val="1"/>
        <w:numId w:val="42"/>
      </w:numPr>
      <w:spacing w:before="120" w:after="120" w:line="360" w:lineRule="auto"/>
      <w:jc w:val="both"/>
      <w:outlineLvl w:val="1"/>
    </w:pPr>
    <w:rPr>
      <w:rFonts w:ascii="Arial" w:eastAsia="Times New Roman" w:hAnsi="Arial"/>
      <w:b/>
      <w:bCs/>
      <w:color w:val="000000" w:themeColor="text1"/>
      <w:szCs w:val="26"/>
    </w:rPr>
  </w:style>
  <w:style w:type="paragraph" w:styleId="Heading3">
    <w:name w:val="heading 3"/>
    <w:basedOn w:val="Normal"/>
    <w:next w:val="PARAGRAFO"/>
    <w:link w:val="Heading3Char"/>
    <w:uiPriority w:val="9"/>
    <w:unhideWhenUsed/>
    <w:qFormat/>
    <w:rsid w:val="00B67426"/>
    <w:pPr>
      <w:keepNext/>
      <w:keepLines/>
      <w:numPr>
        <w:ilvl w:val="2"/>
        <w:numId w:val="42"/>
      </w:numPr>
      <w:spacing w:before="120" w:after="120" w:line="360" w:lineRule="auto"/>
      <w:jc w:val="both"/>
      <w:outlineLvl w:val="2"/>
    </w:pPr>
    <w:rPr>
      <w:rFonts w:ascii="Arial" w:eastAsia="Times New Roman" w:hAnsi="Arial"/>
      <w:b/>
      <w:bCs/>
      <w:color w:val="000000" w:themeColor="text1"/>
    </w:rPr>
  </w:style>
  <w:style w:type="paragraph" w:styleId="Heading4">
    <w:name w:val="heading 4"/>
    <w:basedOn w:val="Normal"/>
    <w:next w:val="PARAGRAFO"/>
    <w:link w:val="Heading4Char"/>
    <w:uiPriority w:val="9"/>
    <w:unhideWhenUsed/>
    <w:qFormat/>
    <w:rsid w:val="00B67426"/>
    <w:pPr>
      <w:keepNext/>
      <w:keepLines/>
      <w:numPr>
        <w:ilvl w:val="3"/>
        <w:numId w:val="42"/>
      </w:numPr>
      <w:spacing w:before="120" w:after="120" w:line="360" w:lineRule="auto"/>
      <w:jc w:val="both"/>
      <w:outlineLvl w:val="3"/>
    </w:pPr>
    <w:rPr>
      <w:rFonts w:ascii="Arial" w:eastAsiaTheme="majorEastAsia" w:hAnsi="Arial" w:cstheme="majorBidi"/>
      <w:b/>
      <w:bCs/>
      <w:iCs/>
      <w:color w:val="000000" w:themeColor="text1"/>
    </w:rPr>
  </w:style>
  <w:style w:type="paragraph" w:styleId="Heading5">
    <w:name w:val="heading 5"/>
    <w:basedOn w:val="Normal"/>
    <w:next w:val="PARAGRAFO"/>
    <w:link w:val="Heading5Char"/>
    <w:uiPriority w:val="9"/>
    <w:unhideWhenUsed/>
    <w:qFormat/>
    <w:rsid w:val="00B67426"/>
    <w:pPr>
      <w:keepNext/>
      <w:keepLines/>
      <w:numPr>
        <w:ilvl w:val="4"/>
        <w:numId w:val="42"/>
      </w:numPr>
      <w:spacing w:before="120" w:after="120" w:line="360" w:lineRule="auto"/>
      <w:ind w:left="1009" w:hanging="1009"/>
      <w:jc w:val="both"/>
      <w:outlineLvl w:val="4"/>
    </w:pPr>
    <w:rPr>
      <w:rFonts w:ascii="Arial" w:eastAsiaTheme="majorEastAsia" w:hAnsi="Arial" w:cstheme="majorBidi"/>
      <w:b/>
      <w:color w:val="000000" w:themeColor="text1"/>
    </w:rPr>
  </w:style>
  <w:style w:type="paragraph" w:styleId="Heading6">
    <w:name w:val="heading 6"/>
    <w:basedOn w:val="Normal"/>
    <w:next w:val="Normal"/>
    <w:link w:val="Heading6Char"/>
    <w:uiPriority w:val="9"/>
    <w:semiHidden/>
    <w:unhideWhenUsed/>
    <w:qFormat/>
    <w:rsid w:val="005C0EC7"/>
    <w:pPr>
      <w:keepNext/>
      <w:keepLines/>
      <w:numPr>
        <w:ilvl w:val="5"/>
        <w:numId w:val="4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C0EC7"/>
    <w:pPr>
      <w:keepNext/>
      <w:keepLines/>
      <w:numPr>
        <w:ilvl w:val="6"/>
        <w:numId w:val="4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0EC7"/>
    <w:pPr>
      <w:keepNext/>
      <w:keepLines/>
      <w:numPr>
        <w:ilvl w:val="7"/>
        <w:numId w:val="4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0EC7"/>
    <w:pPr>
      <w:keepNext/>
      <w:keepLines/>
      <w:numPr>
        <w:ilvl w:val="8"/>
        <w:numId w:val="4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1C98"/>
    <w:rPr>
      <w:rFonts w:ascii="Arial" w:eastAsia="Times New Roman" w:hAnsi="Arial"/>
      <w:b/>
      <w:bCs/>
      <w:caps/>
      <w:color w:val="000000" w:themeColor="text1"/>
      <w:sz w:val="24"/>
      <w:szCs w:val="28"/>
      <w:lang w:eastAsia="en-US"/>
    </w:rPr>
  </w:style>
  <w:style w:type="character" w:customStyle="1" w:styleId="Heading2Char">
    <w:name w:val="Heading 2 Char"/>
    <w:link w:val="Heading2"/>
    <w:uiPriority w:val="9"/>
    <w:rsid w:val="005C0EC7"/>
    <w:rPr>
      <w:rFonts w:ascii="Arial" w:eastAsia="Times New Roman" w:hAnsi="Arial"/>
      <w:b/>
      <w:bCs/>
      <w:color w:val="000000" w:themeColor="text1"/>
      <w:sz w:val="24"/>
      <w:szCs w:val="26"/>
      <w:lang w:eastAsia="en-US"/>
    </w:rPr>
  </w:style>
  <w:style w:type="character" w:customStyle="1" w:styleId="Heading3Char">
    <w:name w:val="Heading 3 Char"/>
    <w:link w:val="Heading3"/>
    <w:uiPriority w:val="9"/>
    <w:rsid w:val="00B67426"/>
    <w:rPr>
      <w:rFonts w:ascii="Arial" w:eastAsia="Times New Roman" w:hAnsi="Arial"/>
      <w:b/>
      <w:bCs/>
      <w:color w:val="000000" w:themeColor="text1"/>
      <w:sz w:val="24"/>
      <w:szCs w:val="24"/>
      <w:lang w:eastAsia="en-US"/>
    </w:rPr>
  </w:style>
  <w:style w:type="paragraph" w:customStyle="1" w:styleId="teste">
    <w:name w:val="teste"/>
    <w:basedOn w:val="Normal"/>
    <w:autoRedefine/>
    <w:qFormat/>
    <w:rsid w:val="00A625CC"/>
    <w:pPr>
      <w:spacing w:before="100" w:beforeAutospacing="1" w:after="100" w:afterAutospacing="1"/>
      <w:outlineLvl w:val="2"/>
    </w:pPr>
    <w:rPr>
      <w:rFonts w:eastAsia="Times New Roman"/>
      <w:b/>
      <w:bCs/>
      <w:color w:val="000000"/>
      <w:sz w:val="27"/>
      <w:szCs w:val="27"/>
      <w:lang w:eastAsia="pt-BR"/>
    </w:rPr>
  </w:style>
  <w:style w:type="paragraph" w:styleId="Header">
    <w:name w:val="header"/>
    <w:basedOn w:val="Normal"/>
    <w:link w:val="HeaderChar"/>
    <w:uiPriority w:val="99"/>
    <w:unhideWhenUsed/>
    <w:rsid w:val="00A625CC"/>
    <w:pPr>
      <w:tabs>
        <w:tab w:val="center" w:pos="4680"/>
        <w:tab w:val="right" w:pos="9360"/>
      </w:tabs>
    </w:pPr>
    <w:rPr>
      <w:rFonts w:eastAsia="Times New Roman"/>
      <w:color w:val="1F497D"/>
      <w:kern w:val="16"/>
      <w:sz w:val="18"/>
      <w:szCs w:val="18"/>
      <w:lang w:val="en-US"/>
    </w:rPr>
  </w:style>
  <w:style w:type="character" w:customStyle="1" w:styleId="HeaderChar">
    <w:name w:val="Header Char"/>
    <w:link w:val="Header"/>
    <w:uiPriority w:val="99"/>
    <w:rsid w:val="00A625CC"/>
    <w:rPr>
      <w:rFonts w:eastAsia="Times New Roman"/>
      <w:color w:val="1F497D"/>
      <w:kern w:val="16"/>
      <w:sz w:val="18"/>
      <w:szCs w:val="18"/>
      <w:lang w:val="en-US"/>
    </w:rPr>
  </w:style>
  <w:style w:type="paragraph" w:customStyle="1" w:styleId="PRTEXTO">
    <w:name w:val="PRÉTEXTO"/>
    <w:basedOn w:val="Normal"/>
    <w:autoRedefine/>
    <w:qFormat/>
    <w:rsid w:val="008213B1"/>
    <w:pPr>
      <w:spacing w:after="240" w:line="360" w:lineRule="auto"/>
      <w:jc w:val="center"/>
    </w:pPr>
    <w:rPr>
      <w:rFonts w:ascii="Arial" w:hAnsi="Arial" w:cs="Arial"/>
      <w:b/>
    </w:rPr>
  </w:style>
  <w:style w:type="paragraph" w:customStyle="1" w:styleId="Estilo1">
    <w:name w:val="Estilo1"/>
    <w:basedOn w:val="ListParagraph"/>
    <w:autoRedefine/>
    <w:qFormat/>
    <w:rsid w:val="0043200D"/>
    <w:pPr>
      <w:spacing w:before="120" w:after="240"/>
      <w:ind w:left="360"/>
    </w:pPr>
    <w:rPr>
      <w:rFonts w:ascii="Arial" w:hAnsi="Arial"/>
    </w:rPr>
  </w:style>
  <w:style w:type="paragraph" w:styleId="ListParagraph">
    <w:name w:val="List Paragraph"/>
    <w:basedOn w:val="Normal"/>
    <w:uiPriority w:val="34"/>
    <w:qFormat/>
    <w:rsid w:val="00A625CC"/>
    <w:pPr>
      <w:ind w:left="720"/>
      <w:contextualSpacing/>
    </w:pPr>
  </w:style>
  <w:style w:type="paragraph" w:styleId="BalloonText">
    <w:name w:val="Balloon Text"/>
    <w:basedOn w:val="Normal"/>
    <w:link w:val="BalloonTextChar"/>
    <w:uiPriority w:val="99"/>
    <w:semiHidden/>
    <w:unhideWhenUsed/>
    <w:rsid w:val="004320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3200D"/>
    <w:rPr>
      <w:rFonts w:ascii="Tahoma" w:hAnsi="Tahoma" w:cs="Tahoma"/>
      <w:sz w:val="16"/>
      <w:szCs w:val="16"/>
    </w:rPr>
  </w:style>
  <w:style w:type="paragraph" w:customStyle="1" w:styleId="PARGRAFO1">
    <w:name w:val="PARÁGRAFO1"/>
    <w:basedOn w:val="Normal"/>
    <w:autoRedefine/>
    <w:qFormat/>
    <w:rsid w:val="007A5DA5"/>
    <w:pPr>
      <w:spacing w:after="240" w:line="240" w:lineRule="auto"/>
      <w:jc w:val="both"/>
    </w:pPr>
    <w:rPr>
      <w:rFonts w:ascii="Times New Roman" w:hAnsi="Times New Roman"/>
      <w:lang w:val="en-CA"/>
    </w:rPr>
  </w:style>
  <w:style w:type="character" w:styleId="Hyperlink">
    <w:name w:val="Hyperlink"/>
    <w:uiPriority w:val="99"/>
    <w:unhideWhenUsed/>
    <w:rsid w:val="009238D9"/>
    <w:rPr>
      <w:color w:val="0000FF"/>
      <w:u w:val="single"/>
    </w:rPr>
  </w:style>
  <w:style w:type="paragraph" w:customStyle="1" w:styleId="DESENVOLVIMENTO">
    <w:name w:val="DESENVOLVIMENTO"/>
    <w:basedOn w:val="ListParagraph"/>
    <w:autoRedefine/>
    <w:qFormat/>
    <w:rsid w:val="005A677E"/>
    <w:pPr>
      <w:tabs>
        <w:tab w:val="left" w:pos="567"/>
      </w:tabs>
      <w:spacing w:after="240" w:line="360" w:lineRule="auto"/>
      <w:ind w:left="360"/>
      <w:jc w:val="both"/>
    </w:pPr>
    <w:rPr>
      <w:rFonts w:ascii="Times New Roman" w:hAnsi="Times New Roman"/>
      <w:sz w:val="22"/>
      <w:szCs w:val="22"/>
    </w:rPr>
  </w:style>
  <w:style w:type="paragraph" w:customStyle="1" w:styleId="ALINEA">
    <w:name w:val="ALINEA"/>
    <w:basedOn w:val="Normal"/>
    <w:rsid w:val="00EB0DB8"/>
    <w:pPr>
      <w:numPr>
        <w:numId w:val="29"/>
      </w:numPr>
      <w:spacing w:before="240" w:after="240" w:line="360" w:lineRule="auto"/>
      <w:jc w:val="both"/>
    </w:pPr>
    <w:rPr>
      <w:rFonts w:ascii="Arial" w:eastAsia="Times New Roman" w:hAnsi="Arial"/>
      <w:lang w:eastAsia="pt-BR"/>
    </w:rPr>
  </w:style>
  <w:style w:type="paragraph" w:styleId="FootnoteText">
    <w:name w:val="footnote text"/>
    <w:basedOn w:val="Normal"/>
    <w:link w:val="FootnoteTextChar"/>
    <w:uiPriority w:val="99"/>
    <w:semiHidden/>
    <w:unhideWhenUsed/>
    <w:rsid w:val="00EB0DB8"/>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EB0DB8"/>
    <w:rPr>
      <w:rFonts w:ascii="Times New Roman" w:hAnsi="Times New Roman" w:cs="Times New Roman"/>
      <w:sz w:val="20"/>
      <w:szCs w:val="20"/>
    </w:rPr>
  </w:style>
  <w:style w:type="character" w:styleId="FootnoteReference">
    <w:name w:val="footnote reference"/>
    <w:uiPriority w:val="99"/>
    <w:semiHidden/>
    <w:unhideWhenUsed/>
    <w:rsid w:val="00EB0DB8"/>
    <w:rPr>
      <w:vertAlign w:val="superscript"/>
    </w:rPr>
  </w:style>
  <w:style w:type="paragraph" w:customStyle="1" w:styleId="DESENVOLVIMENTO1">
    <w:name w:val="DESENVOLVIMENTO1"/>
    <w:basedOn w:val="DESENVOLVIMENTO"/>
    <w:qFormat/>
    <w:rsid w:val="00214606"/>
    <w:pPr>
      <w:numPr>
        <w:ilvl w:val="1"/>
      </w:numPr>
      <w:ind w:left="360"/>
    </w:pPr>
  </w:style>
  <w:style w:type="paragraph" w:customStyle="1" w:styleId="DESENVOLVIMENTO2">
    <w:name w:val="DESENVOLVIMENTO2"/>
    <w:basedOn w:val="DESENVOLVIMENTO1"/>
    <w:qFormat/>
    <w:rsid w:val="00214606"/>
    <w:pPr>
      <w:numPr>
        <w:ilvl w:val="2"/>
      </w:numPr>
      <w:ind w:left="360"/>
    </w:pPr>
  </w:style>
  <w:style w:type="paragraph" w:customStyle="1" w:styleId="western">
    <w:name w:val="western"/>
    <w:basedOn w:val="Normal"/>
    <w:rsid w:val="00F35A00"/>
    <w:pPr>
      <w:spacing w:before="100" w:beforeAutospacing="1" w:after="119" w:line="240" w:lineRule="auto"/>
    </w:pPr>
    <w:rPr>
      <w:rFonts w:ascii="Times New Roman" w:eastAsia="Times New Roman" w:hAnsi="Times New Roman"/>
      <w:lang w:eastAsia="pt-BR"/>
    </w:rPr>
  </w:style>
  <w:style w:type="table" w:styleId="TableGrid">
    <w:name w:val="Table Grid"/>
    <w:basedOn w:val="TableNormal"/>
    <w:rsid w:val="008C2AEA"/>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A">
    <w:name w:val="FIGURA"/>
    <w:basedOn w:val="Caption"/>
    <w:next w:val="Centralizadofigura"/>
    <w:qFormat/>
    <w:rsid w:val="008C2AEA"/>
    <w:pPr>
      <w:spacing w:after="120"/>
      <w:jc w:val="center"/>
    </w:pPr>
    <w:rPr>
      <w:rFonts w:ascii="Arial" w:hAnsi="Arial" w:cs="Arial"/>
      <w:b w:val="0"/>
      <w:color w:val="auto"/>
      <w:sz w:val="22"/>
      <w:szCs w:val="20"/>
    </w:rPr>
  </w:style>
  <w:style w:type="paragraph" w:styleId="Caption">
    <w:name w:val="caption"/>
    <w:basedOn w:val="Normal"/>
    <w:next w:val="Normal"/>
    <w:uiPriority w:val="35"/>
    <w:unhideWhenUsed/>
    <w:qFormat/>
    <w:rsid w:val="008C2AEA"/>
    <w:pPr>
      <w:spacing w:line="240" w:lineRule="auto"/>
    </w:pPr>
    <w:rPr>
      <w:b/>
      <w:bCs/>
      <w:color w:val="4F81BD"/>
      <w:sz w:val="18"/>
      <w:szCs w:val="18"/>
    </w:rPr>
  </w:style>
  <w:style w:type="paragraph" w:customStyle="1" w:styleId="FIGURA1">
    <w:name w:val="FIGURA1"/>
    <w:basedOn w:val="Normal"/>
    <w:qFormat/>
    <w:rsid w:val="00562F0F"/>
    <w:pPr>
      <w:spacing w:after="0" w:line="240" w:lineRule="auto"/>
      <w:ind w:left="1418" w:hanging="1418"/>
      <w:jc w:val="both"/>
    </w:pPr>
    <w:rPr>
      <w:rFonts w:ascii="Arial" w:hAnsi="Arial" w:cs="Arial"/>
      <w:sz w:val="22"/>
    </w:rPr>
  </w:style>
  <w:style w:type="paragraph" w:customStyle="1" w:styleId="TABELA">
    <w:name w:val="TABELA"/>
    <w:basedOn w:val="Normal"/>
    <w:qFormat/>
    <w:rsid w:val="008C2AEA"/>
    <w:pPr>
      <w:spacing w:after="120" w:line="360" w:lineRule="auto"/>
      <w:ind w:left="1418" w:hanging="1418"/>
      <w:jc w:val="center"/>
    </w:pPr>
    <w:rPr>
      <w:rFonts w:ascii="Arial" w:hAnsi="Arial" w:cs="Arial"/>
    </w:rPr>
  </w:style>
  <w:style w:type="paragraph" w:customStyle="1" w:styleId="TABELA1">
    <w:name w:val="TABELA1"/>
    <w:basedOn w:val="Normal"/>
    <w:qFormat/>
    <w:rsid w:val="008C2AEA"/>
    <w:pPr>
      <w:spacing w:after="0" w:line="240" w:lineRule="auto"/>
      <w:ind w:left="1418" w:hanging="1418"/>
      <w:jc w:val="both"/>
    </w:pPr>
    <w:rPr>
      <w:rFonts w:ascii="Arial" w:eastAsia="Times New Roman" w:hAnsi="Arial" w:cs="Arial"/>
      <w:sz w:val="22"/>
      <w:szCs w:val="22"/>
      <w:lang w:eastAsia="pt-BR"/>
    </w:rPr>
  </w:style>
  <w:style w:type="paragraph" w:customStyle="1" w:styleId="DESENVOLVIMENTO3">
    <w:name w:val="DESENVOLVIMENTO3"/>
    <w:basedOn w:val="DESENVOLVIMENTO2"/>
    <w:qFormat/>
    <w:rsid w:val="00C00DFC"/>
    <w:pPr>
      <w:numPr>
        <w:ilvl w:val="3"/>
      </w:numPr>
      <w:tabs>
        <w:tab w:val="left" w:pos="851"/>
      </w:tabs>
      <w:ind w:left="360"/>
    </w:pPr>
  </w:style>
  <w:style w:type="paragraph" w:customStyle="1" w:styleId="REFERNCIA">
    <w:name w:val="REFERÊNCIA"/>
    <w:basedOn w:val="Normal"/>
    <w:qFormat/>
    <w:rsid w:val="00187624"/>
    <w:pPr>
      <w:spacing w:after="240" w:line="360" w:lineRule="auto"/>
      <w:ind w:left="357" w:hanging="357"/>
      <w:jc w:val="center"/>
    </w:pPr>
    <w:rPr>
      <w:rFonts w:ascii="Arial" w:hAnsi="Arial" w:cs="Arial"/>
      <w:b/>
    </w:rPr>
  </w:style>
  <w:style w:type="paragraph" w:styleId="Footer">
    <w:name w:val="footer"/>
    <w:basedOn w:val="Normal"/>
    <w:link w:val="FooterChar"/>
    <w:uiPriority w:val="99"/>
    <w:unhideWhenUsed/>
    <w:rsid w:val="00C501AA"/>
    <w:pPr>
      <w:tabs>
        <w:tab w:val="center" w:pos="4252"/>
        <w:tab w:val="right" w:pos="8504"/>
      </w:tabs>
      <w:spacing w:after="0" w:line="240" w:lineRule="auto"/>
    </w:pPr>
  </w:style>
  <w:style w:type="character" w:customStyle="1" w:styleId="FooterChar">
    <w:name w:val="Footer Char"/>
    <w:basedOn w:val="DefaultParagraphFont"/>
    <w:link w:val="Footer"/>
    <w:uiPriority w:val="99"/>
    <w:rsid w:val="00C501AA"/>
  </w:style>
  <w:style w:type="paragraph" w:customStyle="1" w:styleId="APNDICE">
    <w:name w:val="APÊNDICE"/>
    <w:basedOn w:val="Normal"/>
    <w:qFormat/>
    <w:rsid w:val="00255440"/>
    <w:pPr>
      <w:spacing w:after="240" w:line="360" w:lineRule="auto"/>
    </w:pPr>
    <w:rPr>
      <w:rFonts w:ascii="Arial" w:hAnsi="Arial" w:cs="Arial"/>
      <w:b/>
    </w:rPr>
  </w:style>
  <w:style w:type="paragraph" w:customStyle="1" w:styleId="APNDICE1">
    <w:name w:val="APÊNDICE1"/>
    <w:basedOn w:val="Normal"/>
    <w:qFormat/>
    <w:rsid w:val="00255440"/>
    <w:pPr>
      <w:spacing w:after="240" w:line="360" w:lineRule="auto"/>
    </w:pPr>
    <w:rPr>
      <w:rFonts w:ascii="Arial" w:hAnsi="Arial" w:cs="Arial"/>
      <w:b/>
    </w:rPr>
  </w:style>
  <w:style w:type="paragraph" w:customStyle="1" w:styleId="ANEXO">
    <w:name w:val="ANEXO"/>
    <w:basedOn w:val="Normal"/>
    <w:qFormat/>
    <w:rsid w:val="00255440"/>
    <w:pPr>
      <w:spacing w:after="240" w:line="360" w:lineRule="auto"/>
    </w:pPr>
    <w:rPr>
      <w:rFonts w:ascii="Arial" w:hAnsi="Arial" w:cs="Arial"/>
      <w:b/>
    </w:rPr>
  </w:style>
  <w:style w:type="paragraph" w:customStyle="1" w:styleId="ANEXO1">
    <w:name w:val="ANEXO1"/>
    <w:basedOn w:val="Normal"/>
    <w:qFormat/>
    <w:rsid w:val="00255440"/>
    <w:pPr>
      <w:spacing w:after="240" w:line="360" w:lineRule="auto"/>
    </w:pPr>
    <w:rPr>
      <w:rFonts w:ascii="Arial" w:hAnsi="Arial" w:cs="Arial"/>
      <w:b/>
    </w:rPr>
  </w:style>
  <w:style w:type="paragraph" w:customStyle="1" w:styleId="INDICE">
    <w:name w:val="INDICE"/>
    <w:basedOn w:val="Normal"/>
    <w:qFormat/>
    <w:rsid w:val="00255440"/>
    <w:pPr>
      <w:spacing w:after="240" w:line="360" w:lineRule="auto"/>
      <w:jc w:val="center"/>
    </w:pPr>
    <w:rPr>
      <w:rFonts w:ascii="Arial" w:hAnsi="Arial" w:cs="Arial"/>
      <w:b/>
    </w:rPr>
  </w:style>
  <w:style w:type="paragraph" w:styleId="Index1">
    <w:name w:val="index 1"/>
    <w:basedOn w:val="Normal"/>
    <w:next w:val="Normal"/>
    <w:autoRedefine/>
    <w:uiPriority w:val="99"/>
    <w:unhideWhenUsed/>
    <w:rsid w:val="00255440"/>
    <w:pPr>
      <w:spacing w:after="0" w:line="240" w:lineRule="auto"/>
      <w:ind w:left="200" w:hanging="200"/>
    </w:pPr>
    <w:rPr>
      <w:rFonts w:ascii="Times New Roman" w:hAnsi="Times New Roman"/>
      <w:sz w:val="20"/>
      <w:szCs w:val="20"/>
    </w:rPr>
  </w:style>
  <w:style w:type="paragraph" w:customStyle="1" w:styleId="PARAGRAFO">
    <w:name w:val="PARAGRAFO"/>
    <w:basedOn w:val="Normal"/>
    <w:qFormat/>
    <w:rsid w:val="003A2AAC"/>
    <w:pPr>
      <w:spacing w:after="120" w:line="360" w:lineRule="auto"/>
      <w:jc w:val="both"/>
    </w:pPr>
    <w:rPr>
      <w:rFonts w:ascii="Arial" w:hAnsi="Arial" w:cs="Arial"/>
    </w:rPr>
  </w:style>
  <w:style w:type="paragraph" w:customStyle="1" w:styleId="GLOSSRIO">
    <w:name w:val="GLOSSÁRIO"/>
    <w:basedOn w:val="PARAGRAFO"/>
    <w:qFormat/>
    <w:rsid w:val="00187624"/>
    <w:pPr>
      <w:jc w:val="center"/>
    </w:pPr>
    <w:rPr>
      <w:b/>
    </w:rPr>
  </w:style>
  <w:style w:type="paragraph" w:styleId="TOC1">
    <w:name w:val="toc 1"/>
    <w:basedOn w:val="Normal"/>
    <w:next w:val="Normal"/>
    <w:autoRedefine/>
    <w:uiPriority w:val="39"/>
    <w:unhideWhenUsed/>
    <w:rsid w:val="00C01C26"/>
    <w:pPr>
      <w:tabs>
        <w:tab w:val="left" w:pos="440"/>
        <w:tab w:val="right" w:leader="dot" w:pos="8494"/>
      </w:tabs>
      <w:spacing w:after="0" w:line="360" w:lineRule="auto"/>
    </w:pPr>
    <w:rPr>
      <w:rFonts w:ascii="Arial" w:hAnsi="Arial" w:cs="Arial"/>
    </w:rPr>
  </w:style>
  <w:style w:type="paragraph" w:styleId="TableofFigures">
    <w:name w:val="table of figures"/>
    <w:basedOn w:val="Normal"/>
    <w:next w:val="Normal"/>
    <w:uiPriority w:val="99"/>
    <w:unhideWhenUsed/>
    <w:rsid w:val="00BA3C16"/>
    <w:pPr>
      <w:spacing w:after="0"/>
    </w:pPr>
  </w:style>
  <w:style w:type="paragraph" w:customStyle="1" w:styleId="Alinea0">
    <w:name w:val="Alinea"/>
    <w:basedOn w:val="Normal"/>
    <w:rsid w:val="00E31A87"/>
    <w:pPr>
      <w:tabs>
        <w:tab w:val="num" w:pos="965"/>
      </w:tabs>
      <w:spacing w:before="240" w:after="240" w:line="360" w:lineRule="auto"/>
      <w:ind w:left="988" w:hanging="307"/>
      <w:jc w:val="both"/>
    </w:pPr>
    <w:rPr>
      <w:rFonts w:ascii="Arial" w:eastAsia="Times New Roman" w:hAnsi="Arial"/>
      <w:lang w:eastAsia="pt-BR"/>
    </w:rPr>
  </w:style>
  <w:style w:type="character" w:styleId="FollowedHyperlink">
    <w:name w:val="FollowedHyperlink"/>
    <w:uiPriority w:val="99"/>
    <w:semiHidden/>
    <w:unhideWhenUsed/>
    <w:rsid w:val="00513F6C"/>
    <w:rPr>
      <w:color w:val="800080"/>
      <w:u w:val="single"/>
    </w:rPr>
  </w:style>
  <w:style w:type="paragraph" w:styleId="NormalWeb">
    <w:name w:val="Normal (Web)"/>
    <w:basedOn w:val="Normal"/>
    <w:uiPriority w:val="99"/>
    <w:unhideWhenUsed/>
    <w:rsid w:val="00727F69"/>
    <w:pPr>
      <w:spacing w:before="100" w:beforeAutospacing="1" w:after="119" w:line="240" w:lineRule="auto"/>
    </w:pPr>
    <w:rPr>
      <w:rFonts w:ascii="Times New Roman" w:eastAsia="Times New Roman" w:hAnsi="Times New Roman"/>
      <w:lang w:eastAsia="pt-BR"/>
    </w:rPr>
  </w:style>
  <w:style w:type="character" w:customStyle="1" w:styleId="Heading4Char">
    <w:name w:val="Heading 4 Char"/>
    <w:basedOn w:val="DefaultParagraphFont"/>
    <w:link w:val="Heading4"/>
    <w:uiPriority w:val="9"/>
    <w:rsid w:val="00B67426"/>
    <w:rPr>
      <w:rFonts w:ascii="Arial" w:eastAsiaTheme="majorEastAsia" w:hAnsi="Arial" w:cstheme="majorBidi"/>
      <w:b/>
      <w:bCs/>
      <w:iCs/>
      <w:color w:val="000000" w:themeColor="text1"/>
      <w:sz w:val="24"/>
      <w:szCs w:val="24"/>
      <w:lang w:eastAsia="en-US"/>
    </w:rPr>
  </w:style>
  <w:style w:type="character" w:customStyle="1" w:styleId="Heading5Char">
    <w:name w:val="Heading 5 Char"/>
    <w:basedOn w:val="DefaultParagraphFont"/>
    <w:link w:val="Heading5"/>
    <w:uiPriority w:val="9"/>
    <w:rsid w:val="00B67426"/>
    <w:rPr>
      <w:rFonts w:ascii="Arial" w:eastAsiaTheme="majorEastAsia" w:hAnsi="Arial" w:cstheme="majorBidi"/>
      <w:b/>
      <w:color w:val="000000" w:themeColor="text1"/>
      <w:sz w:val="24"/>
      <w:szCs w:val="24"/>
      <w:lang w:eastAsia="en-US"/>
    </w:rPr>
  </w:style>
  <w:style w:type="character" w:customStyle="1" w:styleId="Heading6Char">
    <w:name w:val="Heading 6 Char"/>
    <w:basedOn w:val="DefaultParagraphFont"/>
    <w:link w:val="Heading6"/>
    <w:uiPriority w:val="9"/>
    <w:semiHidden/>
    <w:rsid w:val="005C0EC7"/>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5C0EC7"/>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semiHidden/>
    <w:rsid w:val="005C0EC7"/>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5C0EC7"/>
    <w:rPr>
      <w:rFonts w:asciiTheme="majorHAnsi" w:eastAsiaTheme="majorEastAsia" w:hAnsiTheme="majorHAnsi" w:cstheme="majorBidi"/>
      <w:i/>
      <w:iCs/>
      <w:color w:val="404040" w:themeColor="text1" w:themeTint="BF"/>
      <w:lang w:eastAsia="en-US"/>
    </w:rPr>
  </w:style>
  <w:style w:type="paragraph" w:customStyle="1" w:styleId="paragrafo1">
    <w:name w:val="paragrafo 1"/>
    <w:basedOn w:val="Heading5"/>
    <w:qFormat/>
    <w:rsid w:val="00B72872"/>
    <w:pPr>
      <w:numPr>
        <w:ilvl w:val="0"/>
        <w:numId w:val="0"/>
      </w:numPr>
      <w:ind w:left="1009"/>
    </w:pPr>
  </w:style>
  <w:style w:type="paragraph" w:customStyle="1" w:styleId="Centralizadofigura">
    <w:name w:val="Centralizado figura"/>
    <w:basedOn w:val="FIGURA"/>
    <w:qFormat/>
    <w:rsid w:val="00085178"/>
    <w:rPr>
      <w:sz w:val="24"/>
    </w:rPr>
  </w:style>
  <w:style w:type="paragraph" w:styleId="TOC2">
    <w:name w:val="toc 2"/>
    <w:basedOn w:val="Normal"/>
    <w:next w:val="Normal"/>
    <w:autoRedefine/>
    <w:uiPriority w:val="39"/>
    <w:unhideWhenUsed/>
    <w:rsid w:val="00B846D2"/>
    <w:pPr>
      <w:ind w:left="240"/>
    </w:pPr>
  </w:style>
  <w:style w:type="paragraph" w:styleId="TOC3">
    <w:name w:val="toc 3"/>
    <w:basedOn w:val="Normal"/>
    <w:next w:val="Normal"/>
    <w:autoRedefine/>
    <w:uiPriority w:val="39"/>
    <w:unhideWhenUsed/>
    <w:rsid w:val="00B846D2"/>
    <w:pPr>
      <w:ind w:left="480"/>
    </w:pPr>
  </w:style>
  <w:style w:type="paragraph" w:styleId="TOC4">
    <w:name w:val="toc 4"/>
    <w:basedOn w:val="Normal"/>
    <w:next w:val="Normal"/>
    <w:autoRedefine/>
    <w:uiPriority w:val="39"/>
    <w:unhideWhenUsed/>
    <w:rsid w:val="00B846D2"/>
    <w:pPr>
      <w:ind w:left="720"/>
    </w:pPr>
  </w:style>
  <w:style w:type="paragraph" w:styleId="TOC5">
    <w:name w:val="toc 5"/>
    <w:basedOn w:val="Normal"/>
    <w:next w:val="Normal"/>
    <w:autoRedefine/>
    <w:uiPriority w:val="39"/>
    <w:unhideWhenUsed/>
    <w:rsid w:val="00B846D2"/>
    <w:pPr>
      <w:ind w:left="960"/>
    </w:pPr>
  </w:style>
  <w:style w:type="paragraph" w:styleId="TOC6">
    <w:name w:val="toc 6"/>
    <w:basedOn w:val="Normal"/>
    <w:next w:val="Normal"/>
    <w:autoRedefine/>
    <w:uiPriority w:val="39"/>
    <w:unhideWhenUsed/>
    <w:rsid w:val="00B846D2"/>
    <w:pPr>
      <w:ind w:left="1200"/>
    </w:pPr>
  </w:style>
  <w:style w:type="paragraph" w:styleId="TOC7">
    <w:name w:val="toc 7"/>
    <w:basedOn w:val="Normal"/>
    <w:next w:val="Normal"/>
    <w:autoRedefine/>
    <w:uiPriority w:val="39"/>
    <w:unhideWhenUsed/>
    <w:rsid w:val="00B846D2"/>
    <w:pPr>
      <w:ind w:left="1440"/>
    </w:pPr>
  </w:style>
  <w:style w:type="paragraph" w:styleId="TOC8">
    <w:name w:val="toc 8"/>
    <w:basedOn w:val="Normal"/>
    <w:next w:val="Normal"/>
    <w:autoRedefine/>
    <w:uiPriority w:val="39"/>
    <w:unhideWhenUsed/>
    <w:rsid w:val="00B846D2"/>
    <w:pPr>
      <w:ind w:left="1680"/>
    </w:pPr>
  </w:style>
  <w:style w:type="paragraph" w:styleId="TOC9">
    <w:name w:val="toc 9"/>
    <w:basedOn w:val="Normal"/>
    <w:next w:val="Normal"/>
    <w:autoRedefine/>
    <w:uiPriority w:val="39"/>
    <w:unhideWhenUsed/>
    <w:rsid w:val="00B846D2"/>
    <w:pPr>
      <w:ind w:left="1920"/>
    </w:pPr>
  </w:style>
  <w:style w:type="character" w:styleId="PageNumber">
    <w:name w:val="page number"/>
    <w:basedOn w:val="DefaultParagraphFont"/>
    <w:uiPriority w:val="99"/>
    <w:semiHidden/>
    <w:unhideWhenUsed/>
    <w:rsid w:val="007A15E4"/>
  </w:style>
  <w:style w:type="character" w:styleId="CommentReference">
    <w:name w:val="annotation reference"/>
    <w:basedOn w:val="DefaultParagraphFont"/>
    <w:uiPriority w:val="99"/>
    <w:semiHidden/>
    <w:unhideWhenUsed/>
    <w:rsid w:val="0064082B"/>
    <w:rPr>
      <w:sz w:val="18"/>
      <w:szCs w:val="18"/>
    </w:rPr>
  </w:style>
  <w:style w:type="paragraph" w:styleId="CommentText">
    <w:name w:val="annotation text"/>
    <w:basedOn w:val="Normal"/>
    <w:link w:val="CommentTextChar"/>
    <w:uiPriority w:val="99"/>
    <w:semiHidden/>
    <w:unhideWhenUsed/>
    <w:rsid w:val="0064082B"/>
    <w:pPr>
      <w:spacing w:line="240" w:lineRule="auto"/>
    </w:pPr>
  </w:style>
  <w:style w:type="character" w:customStyle="1" w:styleId="CommentTextChar">
    <w:name w:val="Comment Text Char"/>
    <w:basedOn w:val="DefaultParagraphFont"/>
    <w:link w:val="CommentText"/>
    <w:uiPriority w:val="99"/>
    <w:semiHidden/>
    <w:rsid w:val="0064082B"/>
    <w:rPr>
      <w:sz w:val="24"/>
      <w:szCs w:val="24"/>
      <w:lang w:eastAsia="en-US"/>
    </w:rPr>
  </w:style>
  <w:style w:type="paragraph" w:styleId="CommentSubject">
    <w:name w:val="annotation subject"/>
    <w:basedOn w:val="CommentText"/>
    <w:next w:val="CommentText"/>
    <w:link w:val="CommentSubjectChar"/>
    <w:uiPriority w:val="99"/>
    <w:semiHidden/>
    <w:unhideWhenUsed/>
    <w:rsid w:val="0064082B"/>
    <w:rPr>
      <w:b/>
      <w:bCs/>
      <w:sz w:val="20"/>
      <w:szCs w:val="20"/>
    </w:rPr>
  </w:style>
  <w:style w:type="character" w:customStyle="1" w:styleId="CommentSubjectChar">
    <w:name w:val="Comment Subject Char"/>
    <w:basedOn w:val="CommentTextChar"/>
    <w:link w:val="CommentSubject"/>
    <w:uiPriority w:val="99"/>
    <w:semiHidden/>
    <w:rsid w:val="0064082B"/>
    <w:rPr>
      <w:b/>
      <w:bCs/>
      <w:sz w:val="24"/>
      <w:szCs w:val="24"/>
      <w:lang w:eastAsia="en-US"/>
    </w:rPr>
  </w:style>
  <w:style w:type="paragraph" w:customStyle="1" w:styleId="PrimeiroPargrafo">
    <w:name w:val="Primeiro Parágrafo"/>
    <w:basedOn w:val="Normal"/>
    <w:rsid w:val="004156BA"/>
    <w:pPr>
      <w:spacing w:after="0" w:line="240" w:lineRule="auto"/>
      <w:jc w:val="both"/>
    </w:pPr>
    <w:rPr>
      <w:rFonts w:ascii="Times New Roman" w:eastAsia="Times New Roman" w:hAnsi="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7425">
      <w:bodyDiv w:val="1"/>
      <w:marLeft w:val="0"/>
      <w:marRight w:val="0"/>
      <w:marTop w:val="0"/>
      <w:marBottom w:val="0"/>
      <w:divBdr>
        <w:top w:val="none" w:sz="0" w:space="0" w:color="auto"/>
        <w:left w:val="none" w:sz="0" w:space="0" w:color="auto"/>
        <w:bottom w:val="none" w:sz="0" w:space="0" w:color="auto"/>
        <w:right w:val="none" w:sz="0" w:space="0" w:color="auto"/>
      </w:divBdr>
    </w:div>
    <w:div w:id="292832775">
      <w:bodyDiv w:val="1"/>
      <w:marLeft w:val="0"/>
      <w:marRight w:val="0"/>
      <w:marTop w:val="0"/>
      <w:marBottom w:val="0"/>
      <w:divBdr>
        <w:top w:val="none" w:sz="0" w:space="0" w:color="auto"/>
        <w:left w:val="none" w:sz="0" w:space="0" w:color="auto"/>
        <w:bottom w:val="none" w:sz="0" w:space="0" w:color="auto"/>
        <w:right w:val="none" w:sz="0" w:space="0" w:color="auto"/>
      </w:divBdr>
    </w:div>
    <w:div w:id="433479499">
      <w:bodyDiv w:val="1"/>
      <w:marLeft w:val="0"/>
      <w:marRight w:val="0"/>
      <w:marTop w:val="0"/>
      <w:marBottom w:val="0"/>
      <w:divBdr>
        <w:top w:val="none" w:sz="0" w:space="0" w:color="auto"/>
        <w:left w:val="none" w:sz="0" w:space="0" w:color="auto"/>
        <w:bottom w:val="none" w:sz="0" w:space="0" w:color="auto"/>
        <w:right w:val="none" w:sz="0" w:space="0" w:color="auto"/>
      </w:divBdr>
    </w:div>
    <w:div w:id="482089504">
      <w:bodyDiv w:val="1"/>
      <w:marLeft w:val="0"/>
      <w:marRight w:val="0"/>
      <w:marTop w:val="0"/>
      <w:marBottom w:val="0"/>
      <w:divBdr>
        <w:top w:val="none" w:sz="0" w:space="0" w:color="auto"/>
        <w:left w:val="none" w:sz="0" w:space="0" w:color="auto"/>
        <w:bottom w:val="none" w:sz="0" w:space="0" w:color="auto"/>
        <w:right w:val="none" w:sz="0" w:space="0" w:color="auto"/>
      </w:divBdr>
    </w:div>
    <w:div w:id="558827291">
      <w:bodyDiv w:val="1"/>
      <w:marLeft w:val="0"/>
      <w:marRight w:val="0"/>
      <w:marTop w:val="0"/>
      <w:marBottom w:val="0"/>
      <w:divBdr>
        <w:top w:val="none" w:sz="0" w:space="0" w:color="auto"/>
        <w:left w:val="none" w:sz="0" w:space="0" w:color="auto"/>
        <w:bottom w:val="none" w:sz="0" w:space="0" w:color="auto"/>
        <w:right w:val="none" w:sz="0" w:space="0" w:color="auto"/>
      </w:divBdr>
    </w:div>
    <w:div w:id="602808323">
      <w:bodyDiv w:val="1"/>
      <w:marLeft w:val="0"/>
      <w:marRight w:val="0"/>
      <w:marTop w:val="0"/>
      <w:marBottom w:val="0"/>
      <w:divBdr>
        <w:top w:val="none" w:sz="0" w:space="0" w:color="auto"/>
        <w:left w:val="none" w:sz="0" w:space="0" w:color="auto"/>
        <w:bottom w:val="none" w:sz="0" w:space="0" w:color="auto"/>
        <w:right w:val="none" w:sz="0" w:space="0" w:color="auto"/>
      </w:divBdr>
    </w:div>
    <w:div w:id="773592451">
      <w:bodyDiv w:val="1"/>
      <w:marLeft w:val="0"/>
      <w:marRight w:val="0"/>
      <w:marTop w:val="0"/>
      <w:marBottom w:val="0"/>
      <w:divBdr>
        <w:top w:val="none" w:sz="0" w:space="0" w:color="auto"/>
        <w:left w:val="none" w:sz="0" w:space="0" w:color="auto"/>
        <w:bottom w:val="none" w:sz="0" w:space="0" w:color="auto"/>
        <w:right w:val="none" w:sz="0" w:space="0" w:color="auto"/>
      </w:divBdr>
    </w:div>
    <w:div w:id="841089998">
      <w:bodyDiv w:val="1"/>
      <w:marLeft w:val="0"/>
      <w:marRight w:val="0"/>
      <w:marTop w:val="0"/>
      <w:marBottom w:val="0"/>
      <w:divBdr>
        <w:top w:val="none" w:sz="0" w:space="0" w:color="auto"/>
        <w:left w:val="none" w:sz="0" w:space="0" w:color="auto"/>
        <w:bottom w:val="none" w:sz="0" w:space="0" w:color="auto"/>
        <w:right w:val="none" w:sz="0" w:space="0" w:color="auto"/>
      </w:divBdr>
    </w:div>
    <w:div w:id="905456204">
      <w:bodyDiv w:val="1"/>
      <w:marLeft w:val="0"/>
      <w:marRight w:val="0"/>
      <w:marTop w:val="0"/>
      <w:marBottom w:val="0"/>
      <w:divBdr>
        <w:top w:val="none" w:sz="0" w:space="0" w:color="auto"/>
        <w:left w:val="none" w:sz="0" w:space="0" w:color="auto"/>
        <w:bottom w:val="none" w:sz="0" w:space="0" w:color="auto"/>
        <w:right w:val="none" w:sz="0" w:space="0" w:color="auto"/>
      </w:divBdr>
    </w:div>
    <w:div w:id="1217011095">
      <w:bodyDiv w:val="1"/>
      <w:marLeft w:val="0"/>
      <w:marRight w:val="0"/>
      <w:marTop w:val="0"/>
      <w:marBottom w:val="0"/>
      <w:divBdr>
        <w:top w:val="none" w:sz="0" w:space="0" w:color="auto"/>
        <w:left w:val="none" w:sz="0" w:space="0" w:color="auto"/>
        <w:bottom w:val="none" w:sz="0" w:space="0" w:color="auto"/>
        <w:right w:val="none" w:sz="0" w:space="0" w:color="auto"/>
      </w:divBdr>
    </w:div>
    <w:div w:id="1610548359">
      <w:bodyDiv w:val="1"/>
      <w:marLeft w:val="0"/>
      <w:marRight w:val="0"/>
      <w:marTop w:val="0"/>
      <w:marBottom w:val="0"/>
      <w:divBdr>
        <w:top w:val="none" w:sz="0" w:space="0" w:color="auto"/>
        <w:left w:val="none" w:sz="0" w:space="0" w:color="auto"/>
        <w:bottom w:val="none" w:sz="0" w:space="0" w:color="auto"/>
        <w:right w:val="none" w:sz="0" w:space="0" w:color="auto"/>
      </w:divBdr>
    </w:div>
    <w:div w:id="1919361739">
      <w:bodyDiv w:val="1"/>
      <w:marLeft w:val="0"/>
      <w:marRight w:val="0"/>
      <w:marTop w:val="0"/>
      <w:marBottom w:val="0"/>
      <w:divBdr>
        <w:top w:val="none" w:sz="0" w:space="0" w:color="auto"/>
        <w:left w:val="none" w:sz="0" w:space="0" w:color="auto"/>
        <w:bottom w:val="none" w:sz="0" w:space="0" w:color="auto"/>
        <w:right w:val="none" w:sz="0" w:space="0" w:color="auto"/>
      </w:divBdr>
    </w:div>
    <w:div w:id="196981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1.jpg"/><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runovargasadorno:Documents:OneDrive%20-%20inpe.br:INPE:2&#186;Peri&#769;odo:SER-300-4%20-%20Introduc&#807;a&#771;o%20ao%20Geoprocessamento:Trabalho:Final:tdiinpe2010%20copy.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49B98-2CDD-554D-A5A5-6F180FB7E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tdiinpe2010 copy.dotx</Template>
  <TotalTime>110</TotalTime>
  <Pages>33</Pages>
  <Words>6555</Words>
  <Characters>37367</Characters>
  <Application>Microsoft Macintosh Word</Application>
  <DocSecurity>0</DocSecurity>
  <Lines>311</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43835</CharactersWithSpaces>
  <SharedDoc>false</SharedDoc>
  <HLinks>
    <vt:vector size="228" baseType="variant">
      <vt:variant>
        <vt:i4>524288</vt:i4>
      </vt:variant>
      <vt:variant>
        <vt:i4>225</vt:i4>
      </vt:variant>
      <vt:variant>
        <vt:i4>0</vt:i4>
      </vt:variant>
      <vt:variant>
        <vt:i4>5</vt:i4>
      </vt:variant>
      <vt:variant>
        <vt:lpwstr>http://urlib.net/8JMKD3MGP7W/39TLFN8</vt:lpwstr>
      </vt:variant>
      <vt:variant>
        <vt:lpwstr/>
      </vt:variant>
      <vt:variant>
        <vt:i4>2097254</vt:i4>
      </vt:variant>
      <vt:variant>
        <vt:i4>222</vt:i4>
      </vt:variant>
      <vt:variant>
        <vt:i4>0</vt:i4>
      </vt:variant>
      <vt:variant>
        <vt:i4>5</vt:i4>
      </vt:variant>
      <vt:variant>
        <vt:lpwstr>http://urlib.net/8JMKD3MGP8W/PGU542</vt:lpwstr>
      </vt:variant>
      <vt:variant>
        <vt:lpwstr/>
      </vt:variant>
      <vt:variant>
        <vt:i4>1835071</vt:i4>
      </vt:variant>
      <vt:variant>
        <vt:i4>215</vt:i4>
      </vt:variant>
      <vt:variant>
        <vt:i4>0</vt:i4>
      </vt:variant>
      <vt:variant>
        <vt:i4>5</vt:i4>
      </vt:variant>
      <vt:variant>
        <vt:lpwstr/>
      </vt:variant>
      <vt:variant>
        <vt:lpwstr>_Toc418149728</vt:lpwstr>
      </vt:variant>
      <vt:variant>
        <vt:i4>1835071</vt:i4>
      </vt:variant>
      <vt:variant>
        <vt:i4>209</vt:i4>
      </vt:variant>
      <vt:variant>
        <vt:i4>0</vt:i4>
      </vt:variant>
      <vt:variant>
        <vt:i4>5</vt:i4>
      </vt:variant>
      <vt:variant>
        <vt:lpwstr/>
      </vt:variant>
      <vt:variant>
        <vt:lpwstr>_Toc418149727</vt:lpwstr>
      </vt:variant>
      <vt:variant>
        <vt:i4>1835071</vt:i4>
      </vt:variant>
      <vt:variant>
        <vt:i4>203</vt:i4>
      </vt:variant>
      <vt:variant>
        <vt:i4>0</vt:i4>
      </vt:variant>
      <vt:variant>
        <vt:i4>5</vt:i4>
      </vt:variant>
      <vt:variant>
        <vt:lpwstr/>
      </vt:variant>
      <vt:variant>
        <vt:lpwstr>_Toc418149726</vt:lpwstr>
      </vt:variant>
      <vt:variant>
        <vt:i4>1835071</vt:i4>
      </vt:variant>
      <vt:variant>
        <vt:i4>197</vt:i4>
      </vt:variant>
      <vt:variant>
        <vt:i4>0</vt:i4>
      </vt:variant>
      <vt:variant>
        <vt:i4>5</vt:i4>
      </vt:variant>
      <vt:variant>
        <vt:lpwstr/>
      </vt:variant>
      <vt:variant>
        <vt:lpwstr>_Toc418149725</vt:lpwstr>
      </vt:variant>
      <vt:variant>
        <vt:i4>1835071</vt:i4>
      </vt:variant>
      <vt:variant>
        <vt:i4>191</vt:i4>
      </vt:variant>
      <vt:variant>
        <vt:i4>0</vt:i4>
      </vt:variant>
      <vt:variant>
        <vt:i4>5</vt:i4>
      </vt:variant>
      <vt:variant>
        <vt:lpwstr/>
      </vt:variant>
      <vt:variant>
        <vt:lpwstr>_Toc418149724</vt:lpwstr>
      </vt:variant>
      <vt:variant>
        <vt:i4>1835071</vt:i4>
      </vt:variant>
      <vt:variant>
        <vt:i4>185</vt:i4>
      </vt:variant>
      <vt:variant>
        <vt:i4>0</vt:i4>
      </vt:variant>
      <vt:variant>
        <vt:i4>5</vt:i4>
      </vt:variant>
      <vt:variant>
        <vt:lpwstr/>
      </vt:variant>
      <vt:variant>
        <vt:lpwstr>_Toc418149723</vt:lpwstr>
      </vt:variant>
      <vt:variant>
        <vt:i4>1835071</vt:i4>
      </vt:variant>
      <vt:variant>
        <vt:i4>179</vt:i4>
      </vt:variant>
      <vt:variant>
        <vt:i4>0</vt:i4>
      </vt:variant>
      <vt:variant>
        <vt:i4>5</vt:i4>
      </vt:variant>
      <vt:variant>
        <vt:lpwstr/>
      </vt:variant>
      <vt:variant>
        <vt:lpwstr>_Toc418149722</vt:lpwstr>
      </vt:variant>
      <vt:variant>
        <vt:i4>2031679</vt:i4>
      </vt:variant>
      <vt:variant>
        <vt:i4>173</vt:i4>
      </vt:variant>
      <vt:variant>
        <vt:i4>0</vt:i4>
      </vt:variant>
      <vt:variant>
        <vt:i4>5</vt:i4>
      </vt:variant>
      <vt:variant>
        <vt:lpwstr/>
      </vt:variant>
      <vt:variant>
        <vt:lpwstr>_Toc418149718</vt:lpwstr>
      </vt:variant>
      <vt:variant>
        <vt:i4>2031679</vt:i4>
      </vt:variant>
      <vt:variant>
        <vt:i4>167</vt:i4>
      </vt:variant>
      <vt:variant>
        <vt:i4>0</vt:i4>
      </vt:variant>
      <vt:variant>
        <vt:i4>5</vt:i4>
      </vt:variant>
      <vt:variant>
        <vt:lpwstr/>
      </vt:variant>
      <vt:variant>
        <vt:lpwstr>_Toc418149717</vt:lpwstr>
      </vt:variant>
      <vt:variant>
        <vt:i4>2031679</vt:i4>
      </vt:variant>
      <vt:variant>
        <vt:i4>161</vt:i4>
      </vt:variant>
      <vt:variant>
        <vt:i4>0</vt:i4>
      </vt:variant>
      <vt:variant>
        <vt:i4>5</vt:i4>
      </vt:variant>
      <vt:variant>
        <vt:lpwstr/>
      </vt:variant>
      <vt:variant>
        <vt:lpwstr>_Toc418149716</vt:lpwstr>
      </vt:variant>
      <vt:variant>
        <vt:i4>2031679</vt:i4>
      </vt:variant>
      <vt:variant>
        <vt:i4>155</vt:i4>
      </vt:variant>
      <vt:variant>
        <vt:i4>0</vt:i4>
      </vt:variant>
      <vt:variant>
        <vt:i4>5</vt:i4>
      </vt:variant>
      <vt:variant>
        <vt:lpwstr/>
      </vt:variant>
      <vt:variant>
        <vt:lpwstr>_Toc418149715</vt:lpwstr>
      </vt:variant>
      <vt:variant>
        <vt:i4>2031679</vt:i4>
      </vt:variant>
      <vt:variant>
        <vt:i4>149</vt:i4>
      </vt:variant>
      <vt:variant>
        <vt:i4>0</vt:i4>
      </vt:variant>
      <vt:variant>
        <vt:i4>5</vt:i4>
      </vt:variant>
      <vt:variant>
        <vt:lpwstr/>
      </vt:variant>
      <vt:variant>
        <vt:lpwstr>_Toc418149714</vt:lpwstr>
      </vt:variant>
      <vt:variant>
        <vt:i4>2031679</vt:i4>
      </vt:variant>
      <vt:variant>
        <vt:i4>143</vt:i4>
      </vt:variant>
      <vt:variant>
        <vt:i4>0</vt:i4>
      </vt:variant>
      <vt:variant>
        <vt:i4>5</vt:i4>
      </vt:variant>
      <vt:variant>
        <vt:lpwstr/>
      </vt:variant>
      <vt:variant>
        <vt:lpwstr>_Toc418149713</vt:lpwstr>
      </vt:variant>
      <vt:variant>
        <vt:i4>2031679</vt:i4>
      </vt:variant>
      <vt:variant>
        <vt:i4>137</vt:i4>
      </vt:variant>
      <vt:variant>
        <vt:i4>0</vt:i4>
      </vt:variant>
      <vt:variant>
        <vt:i4>5</vt:i4>
      </vt:variant>
      <vt:variant>
        <vt:lpwstr/>
      </vt:variant>
      <vt:variant>
        <vt:lpwstr>_Toc418149712</vt:lpwstr>
      </vt:variant>
      <vt:variant>
        <vt:i4>2031679</vt:i4>
      </vt:variant>
      <vt:variant>
        <vt:i4>131</vt:i4>
      </vt:variant>
      <vt:variant>
        <vt:i4>0</vt:i4>
      </vt:variant>
      <vt:variant>
        <vt:i4>5</vt:i4>
      </vt:variant>
      <vt:variant>
        <vt:lpwstr/>
      </vt:variant>
      <vt:variant>
        <vt:lpwstr>_Toc418149711</vt:lpwstr>
      </vt:variant>
      <vt:variant>
        <vt:i4>2031679</vt:i4>
      </vt:variant>
      <vt:variant>
        <vt:i4>125</vt:i4>
      </vt:variant>
      <vt:variant>
        <vt:i4>0</vt:i4>
      </vt:variant>
      <vt:variant>
        <vt:i4>5</vt:i4>
      </vt:variant>
      <vt:variant>
        <vt:lpwstr/>
      </vt:variant>
      <vt:variant>
        <vt:lpwstr>_Toc418149710</vt:lpwstr>
      </vt:variant>
      <vt:variant>
        <vt:i4>1966143</vt:i4>
      </vt:variant>
      <vt:variant>
        <vt:i4>119</vt:i4>
      </vt:variant>
      <vt:variant>
        <vt:i4>0</vt:i4>
      </vt:variant>
      <vt:variant>
        <vt:i4>5</vt:i4>
      </vt:variant>
      <vt:variant>
        <vt:lpwstr/>
      </vt:variant>
      <vt:variant>
        <vt:lpwstr>_Toc418149709</vt:lpwstr>
      </vt:variant>
      <vt:variant>
        <vt:i4>1966143</vt:i4>
      </vt:variant>
      <vt:variant>
        <vt:i4>113</vt:i4>
      </vt:variant>
      <vt:variant>
        <vt:i4>0</vt:i4>
      </vt:variant>
      <vt:variant>
        <vt:i4>5</vt:i4>
      </vt:variant>
      <vt:variant>
        <vt:lpwstr/>
      </vt:variant>
      <vt:variant>
        <vt:lpwstr>_Toc418149708</vt:lpwstr>
      </vt:variant>
      <vt:variant>
        <vt:i4>1966143</vt:i4>
      </vt:variant>
      <vt:variant>
        <vt:i4>107</vt:i4>
      </vt:variant>
      <vt:variant>
        <vt:i4>0</vt:i4>
      </vt:variant>
      <vt:variant>
        <vt:i4>5</vt:i4>
      </vt:variant>
      <vt:variant>
        <vt:lpwstr/>
      </vt:variant>
      <vt:variant>
        <vt:lpwstr>_Toc418149707</vt:lpwstr>
      </vt:variant>
      <vt:variant>
        <vt:i4>1310772</vt:i4>
      </vt:variant>
      <vt:variant>
        <vt:i4>98</vt:i4>
      </vt:variant>
      <vt:variant>
        <vt:i4>0</vt:i4>
      </vt:variant>
      <vt:variant>
        <vt:i4>5</vt:i4>
      </vt:variant>
      <vt:variant>
        <vt:lpwstr/>
      </vt:variant>
      <vt:variant>
        <vt:lpwstr>_Toc412535122</vt:lpwstr>
      </vt:variant>
      <vt:variant>
        <vt:i4>1310772</vt:i4>
      </vt:variant>
      <vt:variant>
        <vt:i4>92</vt:i4>
      </vt:variant>
      <vt:variant>
        <vt:i4>0</vt:i4>
      </vt:variant>
      <vt:variant>
        <vt:i4>5</vt:i4>
      </vt:variant>
      <vt:variant>
        <vt:lpwstr/>
      </vt:variant>
      <vt:variant>
        <vt:lpwstr>_Toc412535121</vt:lpwstr>
      </vt:variant>
      <vt:variant>
        <vt:i4>1310772</vt:i4>
      </vt:variant>
      <vt:variant>
        <vt:i4>86</vt:i4>
      </vt:variant>
      <vt:variant>
        <vt:i4>0</vt:i4>
      </vt:variant>
      <vt:variant>
        <vt:i4>5</vt:i4>
      </vt:variant>
      <vt:variant>
        <vt:lpwstr/>
      </vt:variant>
      <vt:variant>
        <vt:lpwstr>_Toc412535120</vt:lpwstr>
      </vt:variant>
      <vt:variant>
        <vt:i4>1507380</vt:i4>
      </vt:variant>
      <vt:variant>
        <vt:i4>80</vt:i4>
      </vt:variant>
      <vt:variant>
        <vt:i4>0</vt:i4>
      </vt:variant>
      <vt:variant>
        <vt:i4>5</vt:i4>
      </vt:variant>
      <vt:variant>
        <vt:lpwstr/>
      </vt:variant>
      <vt:variant>
        <vt:lpwstr>_Toc412535119</vt:lpwstr>
      </vt:variant>
      <vt:variant>
        <vt:i4>1507377</vt:i4>
      </vt:variant>
      <vt:variant>
        <vt:i4>71</vt:i4>
      </vt:variant>
      <vt:variant>
        <vt:i4>0</vt:i4>
      </vt:variant>
      <vt:variant>
        <vt:i4>5</vt:i4>
      </vt:variant>
      <vt:variant>
        <vt:lpwstr/>
      </vt:variant>
      <vt:variant>
        <vt:lpwstr>_Toc417034159</vt:lpwstr>
      </vt:variant>
      <vt:variant>
        <vt:i4>1507377</vt:i4>
      </vt:variant>
      <vt:variant>
        <vt:i4>65</vt:i4>
      </vt:variant>
      <vt:variant>
        <vt:i4>0</vt:i4>
      </vt:variant>
      <vt:variant>
        <vt:i4>5</vt:i4>
      </vt:variant>
      <vt:variant>
        <vt:lpwstr/>
      </vt:variant>
      <vt:variant>
        <vt:lpwstr>_Toc417034158</vt:lpwstr>
      </vt:variant>
      <vt:variant>
        <vt:i4>1507377</vt:i4>
      </vt:variant>
      <vt:variant>
        <vt:i4>59</vt:i4>
      </vt:variant>
      <vt:variant>
        <vt:i4>0</vt:i4>
      </vt:variant>
      <vt:variant>
        <vt:i4>5</vt:i4>
      </vt:variant>
      <vt:variant>
        <vt:lpwstr/>
      </vt:variant>
      <vt:variant>
        <vt:lpwstr>_Toc417034157</vt:lpwstr>
      </vt:variant>
      <vt:variant>
        <vt:i4>1507377</vt:i4>
      </vt:variant>
      <vt:variant>
        <vt:i4>53</vt:i4>
      </vt:variant>
      <vt:variant>
        <vt:i4>0</vt:i4>
      </vt:variant>
      <vt:variant>
        <vt:i4>5</vt:i4>
      </vt:variant>
      <vt:variant>
        <vt:lpwstr/>
      </vt:variant>
      <vt:variant>
        <vt:lpwstr>_Toc417034156</vt:lpwstr>
      </vt:variant>
      <vt:variant>
        <vt:i4>1507377</vt:i4>
      </vt:variant>
      <vt:variant>
        <vt:i4>47</vt:i4>
      </vt:variant>
      <vt:variant>
        <vt:i4>0</vt:i4>
      </vt:variant>
      <vt:variant>
        <vt:i4>5</vt:i4>
      </vt:variant>
      <vt:variant>
        <vt:lpwstr/>
      </vt:variant>
      <vt:variant>
        <vt:lpwstr>_Toc417034155</vt:lpwstr>
      </vt:variant>
      <vt:variant>
        <vt:i4>1507377</vt:i4>
      </vt:variant>
      <vt:variant>
        <vt:i4>41</vt:i4>
      </vt:variant>
      <vt:variant>
        <vt:i4>0</vt:i4>
      </vt:variant>
      <vt:variant>
        <vt:i4>5</vt:i4>
      </vt:variant>
      <vt:variant>
        <vt:lpwstr/>
      </vt:variant>
      <vt:variant>
        <vt:lpwstr>_Toc417034154</vt:lpwstr>
      </vt:variant>
      <vt:variant>
        <vt:i4>1507377</vt:i4>
      </vt:variant>
      <vt:variant>
        <vt:i4>35</vt:i4>
      </vt:variant>
      <vt:variant>
        <vt:i4>0</vt:i4>
      </vt:variant>
      <vt:variant>
        <vt:i4>5</vt:i4>
      </vt:variant>
      <vt:variant>
        <vt:lpwstr/>
      </vt:variant>
      <vt:variant>
        <vt:lpwstr>_Toc417034153</vt:lpwstr>
      </vt:variant>
      <vt:variant>
        <vt:i4>1507377</vt:i4>
      </vt:variant>
      <vt:variant>
        <vt:i4>29</vt:i4>
      </vt:variant>
      <vt:variant>
        <vt:i4>0</vt:i4>
      </vt:variant>
      <vt:variant>
        <vt:i4>5</vt:i4>
      </vt:variant>
      <vt:variant>
        <vt:lpwstr/>
      </vt:variant>
      <vt:variant>
        <vt:lpwstr>_Toc417034152</vt:lpwstr>
      </vt:variant>
      <vt:variant>
        <vt:i4>1507377</vt:i4>
      </vt:variant>
      <vt:variant>
        <vt:i4>23</vt:i4>
      </vt:variant>
      <vt:variant>
        <vt:i4>0</vt:i4>
      </vt:variant>
      <vt:variant>
        <vt:i4>5</vt:i4>
      </vt:variant>
      <vt:variant>
        <vt:lpwstr/>
      </vt:variant>
      <vt:variant>
        <vt:lpwstr>_Toc417034151</vt:lpwstr>
      </vt:variant>
      <vt:variant>
        <vt:i4>1507377</vt:i4>
      </vt:variant>
      <vt:variant>
        <vt:i4>17</vt:i4>
      </vt:variant>
      <vt:variant>
        <vt:i4>0</vt:i4>
      </vt:variant>
      <vt:variant>
        <vt:i4>5</vt:i4>
      </vt:variant>
      <vt:variant>
        <vt:lpwstr/>
      </vt:variant>
      <vt:variant>
        <vt:lpwstr>_Toc417034150</vt:lpwstr>
      </vt:variant>
      <vt:variant>
        <vt:i4>1441841</vt:i4>
      </vt:variant>
      <vt:variant>
        <vt:i4>11</vt:i4>
      </vt:variant>
      <vt:variant>
        <vt:i4>0</vt:i4>
      </vt:variant>
      <vt:variant>
        <vt:i4>5</vt:i4>
      </vt:variant>
      <vt:variant>
        <vt:lpwstr/>
      </vt:variant>
      <vt:variant>
        <vt:lpwstr>_Toc417034149</vt:lpwstr>
      </vt:variant>
      <vt:variant>
        <vt:i4>1441841</vt:i4>
      </vt:variant>
      <vt:variant>
        <vt:i4>5</vt:i4>
      </vt:variant>
      <vt:variant>
        <vt:i4>0</vt:i4>
      </vt:variant>
      <vt:variant>
        <vt:i4>5</vt:i4>
      </vt:variant>
      <vt:variant>
        <vt:lpwstr/>
      </vt:variant>
      <vt:variant>
        <vt:lpwstr>_Toc417034148</vt:lpwstr>
      </vt:variant>
      <vt:variant>
        <vt:i4>852094</vt:i4>
      </vt:variant>
      <vt:variant>
        <vt:i4>0</vt:i4>
      </vt:variant>
      <vt:variant>
        <vt:i4>0</vt:i4>
      </vt:variant>
      <vt:variant>
        <vt:i4>5</vt:i4>
      </vt:variant>
      <vt:variant>
        <vt:lpwstr>http://www.intranet.inpe.br/portal/publico/servicos/marcasOficiais/arquivos/logo_alinhado.zip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Adorno</dc:creator>
  <cp:lastModifiedBy>Bruno Adorno</cp:lastModifiedBy>
  <cp:revision>22</cp:revision>
  <cp:lastPrinted>2020-09-12T18:21:00Z</cp:lastPrinted>
  <dcterms:created xsi:type="dcterms:W3CDTF">2020-09-12T18:21:00Z</dcterms:created>
  <dcterms:modified xsi:type="dcterms:W3CDTF">2020-09-14T13:38:00Z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Unique User Id_1">
    <vt:lpwstr>3d2ba07f-2588-3224-bd08-39c8f20f88ea</vt:lpwstr>
  </property>
  <property fmtid="{D5CDD505-2E9C-101B-9397-08002B2CF9AE}" pid="3" name="Mendeley Citation Style_1">
    <vt:lpwstr>http://www.zotero.org/styles/associacao-brasileira-de-normas-tecnicas</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http://www.zotero.org/styles/associacao-brasileira-de-normas-tecnicas</vt:lpwstr>
  </property>
  <property fmtid="{D5CDD505-2E9C-101B-9397-08002B2CF9AE}" pid="11" name="Mendeley Recent Style Name 3_1">
    <vt:lpwstr>Associação Brasileira de Normas Técnicas (Portuguese - Brazil)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ies>
</file>