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D91" w:rsidRDefault="00C35D91" w:rsidP="00C35D91">
      <w:pPr>
        <w:spacing w:line="360" w:lineRule="auto"/>
        <w:jc w:val="center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INTRODUÇÃO AO GEOPROCESSAMENTO</w:t>
      </w:r>
    </w:p>
    <w:p w:rsidR="00C35D91" w:rsidRPr="00DA3407" w:rsidRDefault="00C35D91" w:rsidP="00C35D91">
      <w:pPr>
        <w:spacing w:line="360" w:lineRule="auto"/>
        <w:jc w:val="center"/>
        <w:rPr>
          <w:szCs w:val="24"/>
          <w:shd w:val="clear" w:color="auto" w:fill="FFFFFF"/>
        </w:rPr>
      </w:pPr>
    </w:p>
    <w:p w:rsidR="00C35D91" w:rsidRDefault="00C35D91" w:rsidP="00C35D91">
      <w:pPr>
        <w:spacing w:line="360" w:lineRule="auto"/>
        <w:jc w:val="center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PROPOSTA DE TRABALHO FINAL – 2016 – versão 2</w:t>
      </w:r>
    </w:p>
    <w:p w:rsidR="00C35D91" w:rsidRPr="00DA3407" w:rsidRDefault="00C35D91" w:rsidP="00C35D91">
      <w:pPr>
        <w:spacing w:line="360" w:lineRule="auto"/>
        <w:jc w:val="center"/>
        <w:rPr>
          <w:szCs w:val="24"/>
          <w:shd w:val="clear" w:color="auto" w:fill="FFFFFF"/>
        </w:rPr>
      </w:pPr>
    </w:p>
    <w:p w:rsidR="00C35D91" w:rsidRPr="00DA3407" w:rsidRDefault="00C35D91" w:rsidP="00C35D91">
      <w:pPr>
        <w:spacing w:line="360" w:lineRule="auto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Aluna: Bruna Lahos de Jesus Bacic</w:t>
      </w:r>
      <w:r w:rsidR="000D0D0D">
        <w:rPr>
          <w:szCs w:val="24"/>
          <w:shd w:val="clear" w:color="auto" w:fill="FFFFFF"/>
        </w:rPr>
        <w:t>.</w:t>
      </w:r>
      <w:r>
        <w:rPr>
          <w:szCs w:val="24"/>
          <w:shd w:val="clear" w:color="auto" w:fill="FFFFFF"/>
        </w:rPr>
        <w:t xml:space="preserve"> </w:t>
      </w:r>
    </w:p>
    <w:p w:rsidR="00C35D91" w:rsidRPr="00DA3407" w:rsidRDefault="00C35D91" w:rsidP="00C35D91">
      <w:pPr>
        <w:spacing w:line="360" w:lineRule="auto"/>
        <w:rPr>
          <w:szCs w:val="24"/>
          <w:shd w:val="clear" w:color="auto" w:fill="FFFFFF"/>
        </w:rPr>
      </w:pPr>
    </w:p>
    <w:p w:rsidR="00C35D91" w:rsidRPr="009018B8" w:rsidRDefault="00C35D91" w:rsidP="00C35D91">
      <w:pPr>
        <w:rPr>
          <w:szCs w:val="24"/>
          <w:shd w:val="clear" w:color="auto" w:fill="FFFFFF"/>
        </w:rPr>
      </w:pPr>
      <w:r w:rsidRPr="009018B8">
        <w:rPr>
          <w:szCs w:val="24"/>
          <w:shd w:val="clear" w:color="auto" w:fill="FFFFFF"/>
        </w:rPr>
        <w:t>O presente trabalho tem por finalidade a avaliação parcial da disciplina de Introdução ao Geoprocessamento, bem como auxiliar e fornecer dados para evolução do texto a ser apresentado na qualificação junto ao programa de Engenharia de Transportes - EPUSP.</w:t>
      </w:r>
    </w:p>
    <w:p w:rsidR="00C35D91" w:rsidRDefault="00C35D91" w:rsidP="00C35D91">
      <w:pPr>
        <w:spacing w:line="360" w:lineRule="auto"/>
      </w:pPr>
    </w:p>
    <w:p w:rsidR="000D0D0D" w:rsidRPr="000D0D0D" w:rsidRDefault="000D0D0D" w:rsidP="000D0D0D">
      <w:pPr>
        <w:spacing w:line="360" w:lineRule="auto"/>
        <w:jc w:val="center"/>
        <w:rPr>
          <w:b/>
        </w:rPr>
      </w:pPr>
      <w:r w:rsidRPr="000D0D0D">
        <w:rPr>
          <w:b/>
        </w:rPr>
        <w:t xml:space="preserve">Análise da posse de automóveis por famílias em Guarulhos </w:t>
      </w:r>
      <w:r>
        <w:rPr>
          <w:b/>
        </w:rPr>
        <w:t>–</w:t>
      </w:r>
      <w:r w:rsidRPr="000D0D0D">
        <w:rPr>
          <w:b/>
        </w:rPr>
        <w:t xml:space="preserve"> SP</w:t>
      </w:r>
      <w:r w:rsidR="004E26E5">
        <w:rPr>
          <w:b/>
        </w:rPr>
        <w:t xml:space="preserve"> através da aplicação de </w:t>
      </w:r>
      <w:r w:rsidR="008A1C2F">
        <w:rPr>
          <w:b/>
        </w:rPr>
        <w:t>dasimetria</w:t>
      </w:r>
    </w:p>
    <w:p w:rsidR="008A1C2F" w:rsidRDefault="00C35D91" w:rsidP="008A1C2F">
      <w:pPr>
        <w:spacing w:line="360" w:lineRule="auto"/>
      </w:pPr>
      <w:r>
        <w:rPr>
          <w:szCs w:val="23"/>
        </w:rPr>
        <w:t xml:space="preserve">Existe forte relação entre o crescimento da cidade e a instalação das vias regionais de </w:t>
      </w:r>
      <w:r w:rsidRPr="00B30BBB">
        <w:rPr>
          <w:szCs w:val="24"/>
        </w:rPr>
        <w:t>transporte, estas instalações geram acessibilidades que variam de acordo com os veículos utilizados e renda, um indivíduo de classe alta irá priorizar o uso de transporte individual e um indivíduo de classe inferior dependerá exclusivamente do tran</w:t>
      </w:r>
      <w:r w:rsidR="00F3155D">
        <w:rPr>
          <w:szCs w:val="24"/>
        </w:rPr>
        <w:t xml:space="preserve">sporte público (VILLAÇA, 1998). Com vista </w:t>
      </w:r>
      <w:r w:rsidR="008A1C2F">
        <w:rPr>
          <w:szCs w:val="24"/>
        </w:rPr>
        <w:t>esta</w:t>
      </w:r>
      <w:r w:rsidR="00F3155D">
        <w:rPr>
          <w:szCs w:val="24"/>
        </w:rPr>
        <w:t xml:space="preserve"> preferência do uso do automóvel em detrimento ao transporte público, este trabalho tem por objetivo realizar uma inferência espacial sobre o perfil das famílias </w:t>
      </w:r>
      <w:r w:rsidR="00F3155D" w:rsidRPr="00B30BBB">
        <w:rPr>
          <w:rFonts w:eastAsia="Times New Roman"/>
          <w:szCs w:val="24"/>
          <w:shd w:val="clear" w:color="auto" w:fill="FFFFFF"/>
          <w:lang w:eastAsia="pt-BR"/>
        </w:rPr>
        <w:t>que possuem ou não auto</w:t>
      </w:r>
      <w:r w:rsidR="00F3155D">
        <w:rPr>
          <w:rFonts w:eastAsia="Times New Roman"/>
          <w:szCs w:val="24"/>
          <w:shd w:val="clear" w:color="auto" w:fill="FFFFFF"/>
          <w:lang w:eastAsia="pt-BR"/>
        </w:rPr>
        <w:t>móveis</w:t>
      </w:r>
      <w:r w:rsidR="00F3155D" w:rsidRPr="00B30BBB">
        <w:rPr>
          <w:rFonts w:eastAsia="Times New Roman"/>
          <w:szCs w:val="24"/>
          <w:shd w:val="clear" w:color="auto" w:fill="FFFFFF"/>
          <w:lang w:eastAsia="pt-BR"/>
        </w:rPr>
        <w:t xml:space="preserve"> e </w:t>
      </w:r>
      <w:r w:rsidR="00F3155D">
        <w:rPr>
          <w:rFonts w:eastAsia="Times New Roman"/>
          <w:szCs w:val="24"/>
          <w:shd w:val="clear" w:color="auto" w:fill="FFFFFF"/>
          <w:lang w:eastAsia="pt-BR"/>
        </w:rPr>
        <w:t>o crescimento na posse de automóveis comparando os anos de 2000 e 2010 com os dados do CENSO do IBGE.</w:t>
      </w:r>
      <w:r w:rsidR="008A1C2F" w:rsidRPr="008A1C2F">
        <w:t xml:space="preserve"> </w:t>
      </w:r>
      <w:r w:rsidR="008A1C2F">
        <w:t>A área de estudo será o município de Guarulhos, segunda cidade mais populosa do estado de São Paulo com 1.221.979, possui o 13º maior PIB do país e uma frota de 300.008 automóveis (CENSO - IBGE, 2010)</w:t>
      </w:r>
    </w:p>
    <w:p w:rsidR="0026193A" w:rsidRDefault="00B31743" w:rsidP="00112A7F">
      <w:pPr>
        <w:spacing w:line="360" w:lineRule="auto"/>
        <w:rPr>
          <w:rFonts w:eastAsia="Times New Roman"/>
          <w:szCs w:val="24"/>
          <w:shd w:val="clear" w:color="auto" w:fill="FFFFFF"/>
          <w:lang w:eastAsia="pt-BR"/>
        </w:rPr>
      </w:pPr>
      <w:r>
        <w:rPr>
          <w:rFonts w:eastAsia="Times New Roman"/>
          <w:szCs w:val="24"/>
          <w:shd w:val="clear" w:color="auto" w:fill="FFFFFF"/>
          <w:lang w:eastAsia="pt-BR"/>
        </w:rPr>
        <w:t xml:space="preserve">Para extrair a área urbana do município será utilizada </w:t>
      </w:r>
      <w:r w:rsidR="00112A7F">
        <w:rPr>
          <w:rFonts w:eastAsia="Times New Roman"/>
          <w:szCs w:val="24"/>
          <w:shd w:val="clear" w:color="auto" w:fill="FFFFFF"/>
          <w:lang w:eastAsia="pt-BR"/>
        </w:rPr>
        <w:t>image</w:t>
      </w:r>
      <w:r>
        <w:rPr>
          <w:rFonts w:eastAsia="Times New Roman"/>
          <w:szCs w:val="24"/>
          <w:shd w:val="clear" w:color="auto" w:fill="FFFFFF"/>
          <w:lang w:eastAsia="pt-BR"/>
        </w:rPr>
        <w:t>ns</w:t>
      </w:r>
      <w:r w:rsidR="00112A7F">
        <w:rPr>
          <w:rFonts w:eastAsia="Times New Roman"/>
          <w:szCs w:val="24"/>
          <w:shd w:val="clear" w:color="auto" w:fill="FFFFFF"/>
          <w:lang w:eastAsia="pt-BR"/>
        </w:rPr>
        <w:t xml:space="preserve"> oriunda</w:t>
      </w:r>
      <w:r>
        <w:rPr>
          <w:rFonts w:eastAsia="Times New Roman"/>
          <w:szCs w:val="24"/>
          <w:shd w:val="clear" w:color="auto" w:fill="FFFFFF"/>
          <w:lang w:eastAsia="pt-BR"/>
        </w:rPr>
        <w:t>s</w:t>
      </w:r>
      <w:r w:rsidR="00112A7F">
        <w:rPr>
          <w:rFonts w:eastAsia="Times New Roman"/>
          <w:szCs w:val="24"/>
          <w:shd w:val="clear" w:color="auto" w:fill="FFFFFF"/>
          <w:lang w:eastAsia="pt-BR"/>
        </w:rPr>
        <w:t xml:space="preserve"> do satélite Landsat 5 TM (</w:t>
      </w:r>
      <w:r>
        <w:rPr>
          <w:rFonts w:eastAsia="Times New Roman"/>
          <w:szCs w:val="24"/>
          <w:shd w:val="clear" w:color="auto" w:fill="FFFFFF"/>
          <w:lang w:eastAsia="pt-BR"/>
        </w:rPr>
        <w:t xml:space="preserve">datadas de </w:t>
      </w:r>
      <w:r w:rsidR="00112A7F">
        <w:rPr>
          <w:rFonts w:eastAsia="Times New Roman"/>
          <w:szCs w:val="24"/>
          <w:shd w:val="clear" w:color="auto" w:fill="FFFFFF"/>
          <w:lang w:eastAsia="pt-BR"/>
        </w:rPr>
        <w:t>2000 e 2010)</w:t>
      </w:r>
      <w:r>
        <w:rPr>
          <w:rFonts w:eastAsia="Times New Roman"/>
          <w:szCs w:val="24"/>
          <w:shd w:val="clear" w:color="auto" w:fill="FFFFFF"/>
          <w:lang w:eastAsia="pt-BR"/>
        </w:rPr>
        <w:t xml:space="preserve"> através do</w:t>
      </w:r>
      <w:r w:rsidR="00112A7F">
        <w:rPr>
          <w:rFonts w:eastAsia="Times New Roman"/>
          <w:szCs w:val="24"/>
          <w:shd w:val="clear" w:color="auto" w:fill="FFFFFF"/>
          <w:lang w:eastAsia="pt-BR"/>
        </w:rPr>
        <w:t xml:space="preserve"> </w:t>
      </w:r>
      <w:r>
        <w:rPr>
          <w:rFonts w:eastAsia="Times New Roman"/>
          <w:szCs w:val="24"/>
          <w:shd w:val="clear" w:color="auto" w:fill="FFFFFF"/>
          <w:lang w:eastAsia="pt-BR"/>
        </w:rPr>
        <w:t>BUILT-UP INDEX</w:t>
      </w:r>
      <w:r w:rsidR="00112A7F">
        <w:rPr>
          <w:rFonts w:eastAsia="Times New Roman"/>
          <w:szCs w:val="24"/>
          <w:shd w:val="clear" w:color="auto" w:fill="FFFFFF"/>
          <w:lang w:eastAsia="pt-BR"/>
        </w:rPr>
        <w:t xml:space="preserve"> que servirá de base para a interpolação dos setores censitários, visto que é possível um polígono de área de transição urbano/não urbano apresentar valor de população em áreas não ocupadas, desta forma o mapa de área urbana é capaz de delimitar a área onde o centroide pode cair, gerando uma superfície de densidade populacional mais coerente com a realidade (não contínua).</w:t>
      </w:r>
      <w:r w:rsidR="008A1C2F" w:rsidRPr="008A1C2F">
        <w:rPr>
          <w:rFonts w:eastAsia="Times New Roman"/>
          <w:szCs w:val="24"/>
          <w:shd w:val="clear" w:color="auto" w:fill="FFFFFF"/>
          <w:lang w:eastAsia="pt-BR"/>
        </w:rPr>
        <w:t xml:space="preserve"> </w:t>
      </w:r>
      <w:r w:rsidR="008A1C2F" w:rsidRPr="00B30BBB">
        <w:rPr>
          <w:rFonts w:eastAsia="Times New Roman"/>
          <w:szCs w:val="24"/>
          <w:shd w:val="clear" w:color="auto" w:fill="FFFFFF"/>
          <w:lang w:eastAsia="pt-BR"/>
        </w:rPr>
        <w:t xml:space="preserve">A espacialização será feita por dasimetria dos setores censitários </w:t>
      </w:r>
      <w:proofErr w:type="spellStart"/>
      <w:r w:rsidR="008A1C2F" w:rsidRPr="00B30BBB">
        <w:rPr>
          <w:rFonts w:eastAsia="Times New Roman"/>
          <w:szCs w:val="24"/>
          <w:shd w:val="clear" w:color="auto" w:fill="FFFFFF"/>
          <w:lang w:eastAsia="pt-BR"/>
        </w:rPr>
        <w:t>re-espacializados</w:t>
      </w:r>
      <w:proofErr w:type="spellEnd"/>
      <w:r w:rsidR="008A1C2F" w:rsidRPr="00B30BBB">
        <w:rPr>
          <w:rFonts w:eastAsia="Times New Roman"/>
          <w:szCs w:val="24"/>
          <w:shd w:val="clear" w:color="auto" w:fill="FFFFFF"/>
          <w:lang w:eastAsia="pt-BR"/>
        </w:rPr>
        <w:t xml:space="preserve"> conforme a área urbanizada obtida na aplicação do Built-up index. </w:t>
      </w:r>
    </w:p>
    <w:p w:rsidR="00112A7F" w:rsidRDefault="00112A7F" w:rsidP="00112A7F">
      <w:pPr>
        <w:spacing w:line="360" w:lineRule="auto"/>
        <w:rPr>
          <w:rFonts w:eastAsia="Times New Roman"/>
          <w:szCs w:val="24"/>
          <w:shd w:val="clear" w:color="auto" w:fill="FFFFFF"/>
          <w:lang w:eastAsia="pt-BR"/>
        </w:rPr>
      </w:pPr>
      <w:r>
        <w:rPr>
          <w:szCs w:val="24"/>
        </w:rPr>
        <w:lastRenderedPageBreak/>
        <w:t xml:space="preserve">A partir dos </w:t>
      </w:r>
      <w:r w:rsidR="00C35D91" w:rsidRPr="00B30BBB">
        <w:rPr>
          <w:szCs w:val="24"/>
        </w:rPr>
        <w:t xml:space="preserve">dados </w:t>
      </w:r>
      <w:r>
        <w:rPr>
          <w:szCs w:val="24"/>
        </w:rPr>
        <w:t xml:space="preserve">e </w:t>
      </w:r>
      <w:proofErr w:type="spellStart"/>
      <w:r>
        <w:rPr>
          <w:szCs w:val="24"/>
        </w:rPr>
        <w:t>micro-dados</w:t>
      </w:r>
      <w:proofErr w:type="spellEnd"/>
      <w:r>
        <w:rPr>
          <w:szCs w:val="24"/>
        </w:rPr>
        <w:t xml:space="preserve"> </w:t>
      </w:r>
      <w:r w:rsidR="00C35D91" w:rsidRPr="00B30BBB">
        <w:rPr>
          <w:szCs w:val="24"/>
        </w:rPr>
        <w:t xml:space="preserve">do </w:t>
      </w:r>
      <w:r w:rsidR="00B30BBB" w:rsidRPr="00B30BBB">
        <w:rPr>
          <w:szCs w:val="24"/>
        </w:rPr>
        <w:t>CENSO</w:t>
      </w:r>
      <w:r w:rsidR="00B30BBB">
        <w:rPr>
          <w:szCs w:val="24"/>
        </w:rPr>
        <w:t xml:space="preserve"> </w:t>
      </w:r>
      <w:r w:rsidR="00C35D91" w:rsidRPr="00B30BBB">
        <w:rPr>
          <w:szCs w:val="24"/>
        </w:rPr>
        <w:t xml:space="preserve">realizado pelo IBGE, </w:t>
      </w:r>
      <w:r>
        <w:rPr>
          <w:szCs w:val="24"/>
        </w:rPr>
        <w:t xml:space="preserve">espera-se testar a metodologia de </w:t>
      </w:r>
      <w:r w:rsidR="00A7146B">
        <w:rPr>
          <w:szCs w:val="24"/>
          <w:shd w:val="clear" w:color="auto" w:fill="FFFFFF"/>
        </w:rPr>
        <w:t>análise espacial através da</w:t>
      </w:r>
      <w:r w:rsidR="00B30BBB" w:rsidRPr="00B30BBB">
        <w:rPr>
          <w:szCs w:val="24"/>
        </w:rPr>
        <w:t xml:space="preserve"> </w:t>
      </w:r>
      <w:proofErr w:type="spellStart"/>
      <w:r w:rsidR="00C35D91" w:rsidRPr="00B30BBB">
        <w:rPr>
          <w:rFonts w:eastAsia="Times New Roman"/>
          <w:szCs w:val="24"/>
          <w:shd w:val="clear" w:color="auto" w:fill="FFFFFF"/>
          <w:lang w:eastAsia="pt-BR"/>
        </w:rPr>
        <w:t>Microsimulação</w:t>
      </w:r>
      <w:proofErr w:type="spellEnd"/>
      <w:r w:rsidR="00C35D91" w:rsidRPr="00B30BBB">
        <w:rPr>
          <w:rFonts w:eastAsia="Times New Roman"/>
          <w:szCs w:val="24"/>
          <w:shd w:val="clear" w:color="auto" w:fill="FFFFFF"/>
          <w:lang w:eastAsia="pt-BR"/>
        </w:rPr>
        <w:t xml:space="preserve"> espacial</w:t>
      </w:r>
      <w:r w:rsidR="0026193A">
        <w:rPr>
          <w:rFonts w:eastAsia="Times New Roman"/>
          <w:szCs w:val="24"/>
          <w:shd w:val="clear" w:color="auto" w:fill="FFFFFF"/>
          <w:lang w:eastAsia="pt-BR"/>
        </w:rPr>
        <w:t xml:space="preserve"> (baseada em Feitosa </w:t>
      </w:r>
      <w:r w:rsidR="0026193A">
        <w:rPr>
          <w:rFonts w:eastAsia="Times New Roman"/>
          <w:i/>
          <w:szCs w:val="24"/>
          <w:shd w:val="clear" w:color="auto" w:fill="FFFFFF"/>
          <w:lang w:eastAsia="pt-BR"/>
        </w:rPr>
        <w:t>et al</w:t>
      </w:r>
      <w:r w:rsidR="0026193A">
        <w:rPr>
          <w:rFonts w:eastAsia="Times New Roman"/>
          <w:szCs w:val="24"/>
          <w:shd w:val="clear" w:color="auto" w:fill="FFFFFF"/>
          <w:lang w:eastAsia="pt-BR"/>
        </w:rPr>
        <w:t xml:space="preserve"> 2015)</w:t>
      </w:r>
      <w:r w:rsidR="00A7146B">
        <w:rPr>
          <w:rFonts w:eastAsia="Times New Roman"/>
          <w:szCs w:val="24"/>
          <w:shd w:val="clear" w:color="auto" w:fill="FFFFFF"/>
          <w:lang w:eastAsia="pt-BR"/>
        </w:rPr>
        <w:t>,</w:t>
      </w:r>
      <w:r w:rsidR="00C35D91" w:rsidRPr="00B30BBB">
        <w:rPr>
          <w:rFonts w:eastAsia="Times New Roman"/>
          <w:szCs w:val="24"/>
          <w:shd w:val="clear" w:color="auto" w:fill="FFFFFF"/>
          <w:lang w:eastAsia="pt-BR"/>
        </w:rPr>
        <w:t xml:space="preserve"> </w:t>
      </w:r>
      <w:r>
        <w:rPr>
          <w:rFonts w:eastAsia="Times New Roman"/>
          <w:szCs w:val="24"/>
          <w:shd w:val="clear" w:color="auto" w:fill="FFFFFF"/>
          <w:lang w:eastAsia="pt-BR"/>
        </w:rPr>
        <w:t xml:space="preserve">para </w:t>
      </w:r>
      <w:r w:rsidR="00C35D91" w:rsidRPr="00B30BBB">
        <w:rPr>
          <w:rFonts w:eastAsia="Times New Roman"/>
          <w:szCs w:val="24"/>
          <w:shd w:val="clear" w:color="auto" w:fill="FFFFFF"/>
          <w:lang w:eastAsia="pt-BR"/>
        </w:rPr>
        <w:t>caracteriz</w:t>
      </w:r>
      <w:r w:rsidR="00B30BBB" w:rsidRPr="00B30BBB">
        <w:rPr>
          <w:rFonts w:eastAsia="Times New Roman"/>
          <w:szCs w:val="24"/>
          <w:shd w:val="clear" w:color="auto" w:fill="FFFFFF"/>
          <w:lang w:eastAsia="pt-BR"/>
        </w:rPr>
        <w:t xml:space="preserve">ar </w:t>
      </w:r>
      <w:r w:rsidR="00C35D91" w:rsidRPr="00B30BBB">
        <w:rPr>
          <w:rFonts w:eastAsia="Times New Roman"/>
          <w:szCs w:val="24"/>
          <w:shd w:val="clear" w:color="auto" w:fill="FFFFFF"/>
          <w:lang w:eastAsia="pt-BR"/>
        </w:rPr>
        <w:t>a composição familiar (</w:t>
      </w:r>
      <w:r w:rsidR="00B30BBB" w:rsidRPr="00B30BBB">
        <w:rPr>
          <w:rFonts w:eastAsia="Times New Roman"/>
          <w:szCs w:val="24"/>
          <w:shd w:val="clear" w:color="auto" w:fill="FFFFFF"/>
          <w:lang w:eastAsia="pt-BR"/>
        </w:rPr>
        <w:t>sócio econômicas</w:t>
      </w:r>
      <w:r w:rsidR="00C35D91" w:rsidRPr="00B30BBB">
        <w:rPr>
          <w:rFonts w:eastAsia="Times New Roman"/>
          <w:szCs w:val="24"/>
          <w:shd w:val="clear" w:color="auto" w:fill="FFFFFF"/>
          <w:lang w:eastAsia="pt-BR"/>
        </w:rPr>
        <w:t>) d</w:t>
      </w:r>
      <w:r w:rsidR="00B30BBB" w:rsidRPr="00B30BBB">
        <w:rPr>
          <w:rFonts w:eastAsia="Times New Roman"/>
          <w:szCs w:val="24"/>
          <w:shd w:val="clear" w:color="auto" w:fill="FFFFFF"/>
          <w:lang w:eastAsia="pt-BR"/>
        </w:rPr>
        <w:t xml:space="preserve">os indivíduos que possuem </w:t>
      </w:r>
      <w:r w:rsidR="00C35D91" w:rsidRPr="00B30BBB">
        <w:rPr>
          <w:rFonts w:eastAsia="Times New Roman"/>
          <w:szCs w:val="24"/>
          <w:shd w:val="clear" w:color="auto" w:fill="FFFFFF"/>
          <w:lang w:eastAsia="pt-BR"/>
        </w:rPr>
        <w:t>auto</w:t>
      </w:r>
      <w:r w:rsidR="00A7146B">
        <w:rPr>
          <w:rFonts w:eastAsia="Times New Roman"/>
          <w:szCs w:val="24"/>
          <w:shd w:val="clear" w:color="auto" w:fill="FFFFFF"/>
          <w:lang w:eastAsia="pt-BR"/>
        </w:rPr>
        <w:t>móveis</w:t>
      </w:r>
      <w:r>
        <w:rPr>
          <w:rFonts w:eastAsia="Times New Roman"/>
          <w:szCs w:val="24"/>
          <w:shd w:val="clear" w:color="auto" w:fill="FFFFFF"/>
          <w:lang w:eastAsia="pt-BR"/>
        </w:rPr>
        <w:t xml:space="preserve"> no município.</w:t>
      </w:r>
    </w:p>
    <w:p w:rsidR="00112A7F" w:rsidRPr="00B30BBB" w:rsidRDefault="0026193A" w:rsidP="00A7146B">
      <w:pPr>
        <w:spacing w:line="360" w:lineRule="auto"/>
        <w:rPr>
          <w:rFonts w:eastAsia="Times New Roman"/>
          <w:szCs w:val="24"/>
          <w:shd w:val="clear" w:color="auto" w:fill="FFFFFF"/>
          <w:lang w:eastAsia="pt-BR"/>
        </w:rPr>
      </w:pPr>
      <w:r>
        <w:rPr>
          <w:rFonts w:eastAsia="Times New Roman"/>
          <w:szCs w:val="24"/>
          <w:shd w:val="clear" w:color="auto" w:fill="FFFFFF"/>
          <w:lang w:eastAsia="pt-BR"/>
        </w:rPr>
        <w:t xml:space="preserve">As variáveis a serem consideradas na </w:t>
      </w:r>
      <w:proofErr w:type="spellStart"/>
      <w:r>
        <w:rPr>
          <w:rFonts w:eastAsia="Times New Roman"/>
          <w:szCs w:val="24"/>
          <w:shd w:val="clear" w:color="auto" w:fill="FFFFFF"/>
          <w:lang w:eastAsia="pt-BR"/>
        </w:rPr>
        <w:t>microssimulação</w:t>
      </w:r>
      <w:proofErr w:type="spellEnd"/>
      <w:r>
        <w:rPr>
          <w:rFonts w:eastAsia="Times New Roman"/>
          <w:szCs w:val="24"/>
          <w:shd w:val="clear" w:color="auto" w:fill="FFFFFF"/>
          <w:lang w:eastAsia="pt-BR"/>
        </w:rPr>
        <w:t xml:space="preserve"> espacial estão descritas na tabela abaixo:</w:t>
      </w:r>
    </w:p>
    <w:tbl>
      <w:tblPr>
        <w:tblStyle w:val="Tabelacomgrade"/>
        <w:tblpPr w:leftFromText="141" w:rightFromText="141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26193A" w:rsidRPr="00481238" w:rsidTr="0026193A">
        <w:tc>
          <w:tcPr>
            <w:tcW w:w="2831" w:type="dxa"/>
          </w:tcPr>
          <w:p w:rsidR="0026193A" w:rsidRPr="00481238" w:rsidRDefault="0026193A" w:rsidP="0026193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831" w:type="dxa"/>
          </w:tcPr>
          <w:p w:rsidR="0026193A" w:rsidRPr="00481238" w:rsidRDefault="0026193A" w:rsidP="0026193A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481238">
              <w:rPr>
                <w:rFonts w:ascii="Palatino Linotype" w:hAnsi="Palatino Linotype"/>
                <w:b/>
                <w:sz w:val="20"/>
                <w:szCs w:val="20"/>
              </w:rPr>
              <w:t>2000</w:t>
            </w:r>
          </w:p>
        </w:tc>
        <w:tc>
          <w:tcPr>
            <w:tcW w:w="2832" w:type="dxa"/>
          </w:tcPr>
          <w:p w:rsidR="0026193A" w:rsidRPr="00481238" w:rsidRDefault="0026193A" w:rsidP="0026193A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481238">
              <w:rPr>
                <w:rFonts w:ascii="Palatino Linotype" w:hAnsi="Palatino Linotype"/>
                <w:b/>
                <w:sz w:val="20"/>
                <w:szCs w:val="20"/>
              </w:rPr>
              <w:t>2010</w:t>
            </w:r>
          </w:p>
        </w:tc>
      </w:tr>
      <w:tr w:rsidR="0026193A" w:rsidRPr="00481238" w:rsidTr="0026193A">
        <w:tc>
          <w:tcPr>
            <w:tcW w:w="2831" w:type="dxa"/>
            <w:vMerge w:val="restart"/>
          </w:tcPr>
          <w:p w:rsidR="0026193A" w:rsidRPr="00481238" w:rsidRDefault="0026193A" w:rsidP="0026193A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  <w:p w:rsidR="0026193A" w:rsidRPr="00481238" w:rsidRDefault="0026193A" w:rsidP="0026193A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  <w:p w:rsidR="0026193A" w:rsidRPr="00481238" w:rsidRDefault="0026193A" w:rsidP="0026193A">
            <w:pPr>
              <w:rPr>
                <w:rFonts w:ascii="Palatino Linotype" w:hAnsi="Palatino Linotype"/>
                <w:b/>
                <w:sz w:val="20"/>
                <w:szCs w:val="20"/>
              </w:rPr>
            </w:pPr>
            <w:r w:rsidRPr="008A232B">
              <w:rPr>
                <w:rFonts w:ascii="Palatino Linotype" w:hAnsi="Palatino Linotype"/>
                <w:b/>
                <w:sz w:val="20"/>
                <w:szCs w:val="20"/>
              </w:rPr>
              <w:t>CENSO</w:t>
            </w:r>
            <w:r w:rsidRPr="00481238">
              <w:rPr>
                <w:rFonts w:ascii="Palatino Linotype" w:hAnsi="Palatino Linotype"/>
                <w:b/>
                <w:sz w:val="20"/>
                <w:szCs w:val="20"/>
              </w:rPr>
              <w:t xml:space="preserve"> população / Input_domicilios</w:t>
            </w:r>
          </w:p>
        </w:tc>
        <w:tc>
          <w:tcPr>
            <w:tcW w:w="2831" w:type="dxa"/>
          </w:tcPr>
          <w:p w:rsidR="0026193A" w:rsidRPr="00481238" w:rsidRDefault="0026193A" w:rsidP="0026193A">
            <w:pPr>
              <w:rPr>
                <w:rFonts w:ascii="Palatino Linotype" w:hAnsi="Palatino Linotype"/>
                <w:sz w:val="20"/>
                <w:szCs w:val="20"/>
              </w:rPr>
            </w:pPr>
            <w:r w:rsidRPr="00481238">
              <w:rPr>
                <w:rFonts w:ascii="Palatino Linotype" w:hAnsi="Palatino Linotype"/>
                <w:sz w:val="20"/>
                <w:szCs w:val="20"/>
              </w:rPr>
              <w:t>Quantidade de automóveis para uso particular;</w:t>
            </w:r>
          </w:p>
        </w:tc>
        <w:tc>
          <w:tcPr>
            <w:tcW w:w="2832" w:type="dxa"/>
          </w:tcPr>
          <w:p w:rsidR="0026193A" w:rsidRPr="00481238" w:rsidRDefault="0026193A" w:rsidP="0026193A">
            <w:pPr>
              <w:rPr>
                <w:rFonts w:ascii="Palatino Linotype" w:hAnsi="Palatino Linotype"/>
                <w:sz w:val="20"/>
                <w:szCs w:val="20"/>
              </w:rPr>
            </w:pPr>
            <w:r w:rsidRPr="00481238">
              <w:rPr>
                <w:rFonts w:ascii="Palatino Linotype" w:eastAsiaTheme="minorHAnsi" w:hAnsi="Palatino Linotype" w:cs="Courier New"/>
                <w:sz w:val="20"/>
                <w:szCs w:val="20"/>
              </w:rPr>
              <w:t>Automóvel para uso particular</w:t>
            </w:r>
            <w:r>
              <w:rPr>
                <w:rFonts w:ascii="Palatino Linotype" w:eastAsiaTheme="minorHAnsi" w:hAnsi="Palatino Linotype" w:cs="Courier New"/>
                <w:sz w:val="20"/>
                <w:szCs w:val="20"/>
              </w:rPr>
              <w:t>;</w:t>
            </w:r>
          </w:p>
        </w:tc>
      </w:tr>
      <w:tr w:rsidR="0026193A" w:rsidRPr="00481238" w:rsidTr="0026193A">
        <w:tc>
          <w:tcPr>
            <w:tcW w:w="2831" w:type="dxa"/>
            <w:vMerge/>
          </w:tcPr>
          <w:p w:rsidR="0026193A" w:rsidRPr="00481238" w:rsidRDefault="0026193A" w:rsidP="0026193A">
            <w:pPr>
              <w:rPr>
                <w:rFonts w:ascii="Palatino Linotype" w:hAnsi="Palatino Linotype"/>
                <w:b/>
                <w:sz w:val="20"/>
                <w:szCs w:val="20"/>
              </w:rPr>
            </w:pPr>
          </w:p>
        </w:tc>
        <w:tc>
          <w:tcPr>
            <w:tcW w:w="2831" w:type="dxa"/>
          </w:tcPr>
          <w:p w:rsidR="0026193A" w:rsidRPr="00481238" w:rsidRDefault="0026193A" w:rsidP="0026193A">
            <w:pPr>
              <w:rPr>
                <w:rFonts w:ascii="Palatino Linotype" w:hAnsi="Palatino Linotype"/>
                <w:sz w:val="20"/>
                <w:szCs w:val="20"/>
              </w:rPr>
            </w:pPr>
            <w:r w:rsidRPr="00481238">
              <w:rPr>
                <w:rFonts w:ascii="Palatino Linotype" w:hAnsi="Palatino Linotype"/>
                <w:sz w:val="20"/>
                <w:szCs w:val="20"/>
              </w:rPr>
              <w:t>Total de rendimentos do domicilio particular (em salários mínimos)</w:t>
            </w:r>
          </w:p>
        </w:tc>
        <w:tc>
          <w:tcPr>
            <w:tcW w:w="2832" w:type="dxa"/>
          </w:tcPr>
          <w:p w:rsidR="0026193A" w:rsidRPr="00481238" w:rsidRDefault="0026193A" w:rsidP="0026193A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eastAsiaTheme="minorHAnsi" w:hAnsi="Palatino Linotype" w:cs="Courier New"/>
                <w:sz w:val="20"/>
                <w:szCs w:val="20"/>
              </w:rPr>
              <w:t>Rendimento domiciliar (</w:t>
            </w:r>
            <w:r w:rsidRPr="00481238">
              <w:rPr>
                <w:rFonts w:ascii="Palatino Linotype" w:eastAsiaTheme="minorHAnsi" w:hAnsi="Palatino Linotype" w:cs="Courier New"/>
                <w:sz w:val="20"/>
                <w:szCs w:val="20"/>
              </w:rPr>
              <w:t>salários mínimos, em julho de 2010</w:t>
            </w:r>
            <w:r>
              <w:rPr>
                <w:rFonts w:ascii="Palatino Linotype" w:eastAsiaTheme="minorHAnsi" w:hAnsi="Palatino Linotype" w:cs="Courier New"/>
                <w:sz w:val="20"/>
                <w:szCs w:val="20"/>
              </w:rPr>
              <w:t>)</w:t>
            </w:r>
          </w:p>
        </w:tc>
      </w:tr>
      <w:tr w:rsidR="0026193A" w:rsidRPr="00481238" w:rsidTr="0026193A">
        <w:tc>
          <w:tcPr>
            <w:tcW w:w="2831" w:type="dxa"/>
            <w:vMerge w:val="restart"/>
          </w:tcPr>
          <w:p w:rsidR="0026193A" w:rsidRPr="00481238" w:rsidRDefault="0026193A" w:rsidP="0026193A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</w:p>
          <w:p w:rsidR="0026193A" w:rsidRPr="00481238" w:rsidRDefault="0026193A" w:rsidP="0026193A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8A232B">
              <w:rPr>
                <w:rFonts w:ascii="Palatino Linotype" w:hAnsi="Palatino Linotype"/>
                <w:b/>
                <w:sz w:val="20"/>
                <w:szCs w:val="20"/>
              </w:rPr>
              <w:t>CENSO</w:t>
            </w:r>
            <w:r w:rsidRPr="00481238">
              <w:rPr>
                <w:rFonts w:ascii="Palatino Linotype" w:hAnsi="Palatino Linotype"/>
                <w:b/>
                <w:sz w:val="20"/>
                <w:szCs w:val="20"/>
              </w:rPr>
              <w:t xml:space="preserve"> pessoas/</w:t>
            </w:r>
            <w:r w:rsidRPr="00481238">
              <w:rPr>
                <w:rFonts w:ascii="Palatino Linotype" w:eastAsiaTheme="minorHAnsi" w:hAnsi="Palatino Linotype" w:cs="Courier New"/>
                <w:b/>
                <w:sz w:val="20"/>
                <w:szCs w:val="20"/>
              </w:rPr>
              <w:t xml:space="preserve"> Input_pessoas</w:t>
            </w:r>
          </w:p>
        </w:tc>
        <w:tc>
          <w:tcPr>
            <w:tcW w:w="2831" w:type="dxa"/>
          </w:tcPr>
          <w:p w:rsidR="0026193A" w:rsidRPr="00481238" w:rsidRDefault="0026193A" w:rsidP="0026193A">
            <w:pPr>
              <w:rPr>
                <w:rFonts w:ascii="Palatino Linotype" w:hAnsi="Palatino Linotype"/>
                <w:sz w:val="20"/>
                <w:szCs w:val="20"/>
              </w:rPr>
            </w:pPr>
            <w:r w:rsidRPr="00481238">
              <w:rPr>
                <w:rFonts w:ascii="Palatino Linotype" w:hAnsi="Palatino Linotype"/>
                <w:sz w:val="20"/>
                <w:szCs w:val="20"/>
              </w:rPr>
              <w:t>Município de residência</w:t>
            </w:r>
          </w:p>
        </w:tc>
        <w:tc>
          <w:tcPr>
            <w:tcW w:w="2832" w:type="dxa"/>
          </w:tcPr>
          <w:p w:rsidR="0026193A" w:rsidRPr="00481238" w:rsidRDefault="0026193A" w:rsidP="0026193A">
            <w:pPr>
              <w:rPr>
                <w:rFonts w:ascii="Palatino Linotype" w:eastAsiaTheme="minorHAnsi" w:hAnsi="Palatino Linotype" w:cs="Courier New"/>
                <w:sz w:val="20"/>
                <w:szCs w:val="20"/>
              </w:rPr>
            </w:pPr>
            <w:r w:rsidRPr="00481238">
              <w:rPr>
                <w:rFonts w:ascii="Palatino Linotype" w:hAnsi="Palatino Linotype"/>
                <w:sz w:val="20"/>
                <w:szCs w:val="20"/>
              </w:rPr>
              <w:t>Município de residência</w:t>
            </w:r>
          </w:p>
        </w:tc>
      </w:tr>
      <w:tr w:rsidR="0026193A" w:rsidRPr="00481238" w:rsidTr="0026193A">
        <w:tc>
          <w:tcPr>
            <w:tcW w:w="2831" w:type="dxa"/>
            <w:vMerge/>
          </w:tcPr>
          <w:p w:rsidR="0026193A" w:rsidRPr="00481238" w:rsidRDefault="0026193A" w:rsidP="0026193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831" w:type="dxa"/>
          </w:tcPr>
          <w:p w:rsidR="0026193A" w:rsidRPr="00481238" w:rsidRDefault="0026193A" w:rsidP="0026193A">
            <w:pPr>
              <w:rPr>
                <w:rFonts w:ascii="Palatino Linotype" w:hAnsi="Palatino Linotype"/>
                <w:sz w:val="20"/>
                <w:szCs w:val="20"/>
              </w:rPr>
            </w:pPr>
            <w:r w:rsidRPr="00481238">
              <w:rPr>
                <w:rFonts w:ascii="Palatino Linotype" w:hAnsi="Palatino Linotype"/>
                <w:sz w:val="20"/>
                <w:szCs w:val="20"/>
              </w:rPr>
              <w:t>Curso mais elevado que concluiu</w:t>
            </w:r>
          </w:p>
        </w:tc>
        <w:tc>
          <w:tcPr>
            <w:tcW w:w="2832" w:type="dxa"/>
          </w:tcPr>
          <w:p w:rsidR="0026193A" w:rsidRPr="00481238" w:rsidRDefault="0026193A" w:rsidP="0026193A">
            <w:pPr>
              <w:rPr>
                <w:rFonts w:ascii="Palatino Linotype" w:eastAsiaTheme="minorHAnsi" w:hAnsi="Palatino Linotype" w:cs="Courier New"/>
                <w:sz w:val="20"/>
                <w:szCs w:val="20"/>
              </w:rPr>
            </w:pPr>
            <w:r w:rsidRPr="00481238">
              <w:rPr>
                <w:rFonts w:ascii="Palatino Linotype" w:eastAsiaTheme="minorHAnsi" w:hAnsi="Palatino Linotype" w:cs="Courier New"/>
                <w:sz w:val="20"/>
                <w:szCs w:val="20"/>
              </w:rPr>
              <w:t>Espécie do curso mais elevado concluído</w:t>
            </w:r>
          </w:p>
        </w:tc>
      </w:tr>
      <w:tr w:rsidR="0026193A" w:rsidRPr="00481238" w:rsidTr="0026193A">
        <w:tc>
          <w:tcPr>
            <w:tcW w:w="2831" w:type="dxa"/>
            <w:vMerge/>
          </w:tcPr>
          <w:p w:rsidR="0026193A" w:rsidRPr="00481238" w:rsidRDefault="0026193A" w:rsidP="0026193A">
            <w:pPr>
              <w:rPr>
                <w:rFonts w:ascii="Palatino Linotype" w:hAnsi="Palatino Linotype"/>
                <w:sz w:val="20"/>
                <w:szCs w:val="20"/>
              </w:rPr>
            </w:pPr>
          </w:p>
        </w:tc>
        <w:tc>
          <w:tcPr>
            <w:tcW w:w="2831" w:type="dxa"/>
          </w:tcPr>
          <w:p w:rsidR="0026193A" w:rsidRPr="00481238" w:rsidRDefault="0026193A" w:rsidP="0026193A">
            <w:pPr>
              <w:rPr>
                <w:rFonts w:ascii="Palatino Linotype" w:hAnsi="Palatino Linotype"/>
                <w:sz w:val="20"/>
                <w:szCs w:val="20"/>
              </w:rPr>
            </w:pPr>
            <w:r w:rsidRPr="00481238">
              <w:rPr>
                <w:rFonts w:ascii="Palatino Linotype" w:hAnsi="Palatino Linotype"/>
                <w:sz w:val="20"/>
                <w:szCs w:val="20"/>
              </w:rPr>
              <w:t>Total de rendimentos (em salários mínimos em julho de 2000)</w:t>
            </w:r>
          </w:p>
        </w:tc>
        <w:tc>
          <w:tcPr>
            <w:tcW w:w="2832" w:type="dxa"/>
          </w:tcPr>
          <w:p w:rsidR="0026193A" w:rsidRPr="00481238" w:rsidRDefault="0026193A" w:rsidP="0026193A">
            <w:pPr>
              <w:rPr>
                <w:rFonts w:ascii="Palatino Linotype" w:eastAsiaTheme="minorHAnsi" w:hAnsi="Palatino Linotype" w:cs="Courier New"/>
                <w:sz w:val="20"/>
                <w:szCs w:val="20"/>
              </w:rPr>
            </w:pPr>
            <w:r w:rsidRPr="00481238">
              <w:rPr>
                <w:rFonts w:ascii="Palatino Linotype" w:eastAsiaTheme="minorHAnsi" w:hAnsi="Palatino Linotype" w:cs="Courier New"/>
                <w:sz w:val="20"/>
                <w:szCs w:val="20"/>
              </w:rPr>
              <w:t>Rendimento mensal total em nº de salários mínimos em julho de 2010</w:t>
            </w:r>
          </w:p>
        </w:tc>
      </w:tr>
      <w:tr w:rsidR="0026193A" w:rsidRPr="00481238" w:rsidTr="0026193A">
        <w:tc>
          <w:tcPr>
            <w:tcW w:w="2831" w:type="dxa"/>
          </w:tcPr>
          <w:p w:rsidR="0026193A" w:rsidRPr="00112A7F" w:rsidRDefault="0026193A" w:rsidP="0026193A">
            <w:pPr>
              <w:jc w:val="center"/>
              <w:rPr>
                <w:rFonts w:ascii="Palatino Linotype" w:hAnsi="Palatino Linotype"/>
                <w:b/>
                <w:sz w:val="20"/>
                <w:szCs w:val="20"/>
              </w:rPr>
            </w:pPr>
            <w:r w:rsidRPr="00112A7F">
              <w:rPr>
                <w:rFonts w:ascii="Palatino Linotype" w:hAnsi="Palatino Linotype"/>
                <w:b/>
                <w:sz w:val="20"/>
                <w:szCs w:val="20"/>
              </w:rPr>
              <w:t>Tabela geral</w:t>
            </w:r>
          </w:p>
        </w:tc>
        <w:tc>
          <w:tcPr>
            <w:tcW w:w="2831" w:type="dxa"/>
          </w:tcPr>
          <w:p w:rsidR="0026193A" w:rsidRPr="00481238" w:rsidRDefault="0026193A" w:rsidP="0026193A">
            <w:pPr>
              <w:rPr>
                <w:rFonts w:ascii="Palatino Linotype" w:hAnsi="Palatino Linotype"/>
                <w:sz w:val="20"/>
                <w:szCs w:val="20"/>
              </w:rPr>
            </w:pPr>
            <w:r>
              <w:rPr>
                <w:rFonts w:ascii="Palatino Linotype" w:hAnsi="Palatino Linotype"/>
                <w:sz w:val="20"/>
                <w:szCs w:val="20"/>
              </w:rPr>
              <w:t>População</w:t>
            </w:r>
          </w:p>
        </w:tc>
        <w:tc>
          <w:tcPr>
            <w:tcW w:w="2832" w:type="dxa"/>
          </w:tcPr>
          <w:p w:rsidR="0026193A" w:rsidRPr="00481238" w:rsidRDefault="0026193A" w:rsidP="0026193A">
            <w:pPr>
              <w:rPr>
                <w:rFonts w:ascii="Palatino Linotype" w:eastAsiaTheme="minorHAnsi" w:hAnsi="Palatino Linotype" w:cs="Courier New"/>
                <w:sz w:val="20"/>
                <w:szCs w:val="20"/>
              </w:rPr>
            </w:pPr>
            <w:r>
              <w:rPr>
                <w:rFonts w:ascii="Palatino Linotype" w:eastAsiaTheme="minorHAnsi" w:hAnsi="Palatino Linotype" w:cs="Courier New"/>
                <w:sz w:val="20"/>
                <w:szCs w:val="20"/>
              </w:rPr>
              <w:t>População</w:t>
            </w:r>
          </w:p>
        </w:tc>
      </w:tr>
    </w:tbl>
    <w:p w:rsidR="00A7146B" w:rsidRDefault="00A7146B"/>
    <w:p w:rsidR="008A232B" w:rsidRDefault="008A232B"/>
    <w:p w:rsidR="008A232B" w:rsidRDefault="00D64039">
      <w:r w:rsidRPr="00D64039">
        <w:rPr>
          <w:b/>
        </w:rPr>
        <w:t>Referências bibliográficas</w:t>
      </w:r>
      <w:r>
        <w:t>:</w:t>
      </w:r>
    </w:p>
    <w:p w:rsidR="00D64039" w:rsidRDefault="00D64039"/>
    <w:p w:rsidR="00D64039" w:rsidRDefault="00D64039" w:rsidP="0026193A">
      <w:pPr>
        <w:autoSpaceDE w:val="0"/>
        <w:autoSpaceDN w:val="0"/>
        <w:adjustRightInd w:val="0"/>
        <w:spacing w:line="360" w:lineRule="auto"/>
      </w:pPr>
      <w:r w:rsidRPr="00D64039">
        <w:rPr>
          <w:szCs w:val="24"/>
        </w:rPr>
        <w:t xml:space="preserve">FEITOSA, Flávia da Fonseca; ROSEMBACK, R. G.; JACOVINE, T. C. </w:t>
      </w:r>
      <w:proofErr w:type="spellStart"/>
      <w:r w:rsidRPr="00D64039">
        <w:rPr>
          <w:b/>
          <w:szCs w:val="24"/>
        </w:rPr>
        <w:t>Small</w:t>
      </w:r>
      <w:proofErr w:type="spellEnd"/>
      <w:r w:rsidRPr="00D64039">
        <w:rPr>
          <w:b/>
          <w:szCs w:val="24"/>
        </w:rPr>
        <w:t xml:space="preserve"> área </w:t>
      </w:r>
      <w:proofErr w:type="spellStart"/>
      <w:r w:rsidRPr="00D64039">
        <w:rPr>
          <w:b/>
          <w:szCs w:val="24"/>
        </w:rPr>
        <w:t>housing</w:t>
      </w:r>
      <w:proofErr w:type="spellEnd"/>
      <w:r w:rsidRPr="00D64039">
        <w:rPr>
          <w:b/>
          <w:szCs w:val="24"/>
        </w:rPr>
        <w:t xml:space="preserve"> déficit </w:t>
      </w:r>
      <w:proofErr w:type="spellStart"/>
      <w:r w:rsidRPr="00D64039">
        <w:rPr>
          <w:b/>
          <w:szCs w:val="24"/>
        </w:rPr>
        <w:t>estimation</w:t>
      </w:r>
      <w:proofErr w:type="spellEnd"/>
      <w:r w:rsidRPr="00D64039">
        <w:rPr>
          <w:b/>
          <w:szCs w:val="24"/>
        </w:rPr>
        <w:t xml:space="preserve">: A </w:t>
      </w:r>
      <w:proofErr w:type="spellStart"/>
      <w:r w:rsidRPr="00D64039">
        <w:rPr>
          <w:b/>
          <w:szCs w:val="24"/>
        </w:rPr>
        <w:t>spatial</w:t>
      </w:r>
      <w:proofErr w:type="spellEnd"/>
      <w:r w:rsidRPr="00D64039">
        <w:rPr>
          <w:b/>
          <w:szCs w:val="24"/>
        </w:rPr>
        <w:t xml:space="preserve"> </w:t>
      </w:r>
      <w:proofErr w:type="spellStart"/>
      <w:r w:rsidRPr="00D64039">
        <w:rPr>
          <w:b/>
          <w:szCs w:val="24"/>
        </w:rPr>
        <w:t>Microsimulation</w:t>
      </w:r>
      <w:proofErr w:type="spellEnd"/>
      <w:r w:rsidRPr="00D64039">
        <w:rPr>
          <w:b/>
          <w:szCs w:val="24"/>
        </w:rPr>
        <w:t xml:space="preserve"> Approach.</w:t>
      </w:r>
      <w:r w:rsidRPr="00D64039">
        <w:rPr>
          <w:szCs w:val="24"/>
        </w:rPr>
        <w:t xml:space="preserve"> </w:t>
      </w:r>
      <w:proofErr w:type="spellStart"/>
      <w:r w:rsidRPr="00D64039">
        <w:rPr>
          <w:szCs w:val="24"/>
        </w:rPr>
        <w:t>Proceedings</w:t>
      </w:r>
      <w:proofErr w:type="spellEnd"/>
      <w:r w:rsidRPr="00D64039">
        <w:rPr>
          <w:szCs w:val="24"/>
        </w:rPr>
        <w:t xml:space="preserve"> XVI GEOINFO,</w:t>
      </w:r>
      <w:r w:rsidRPr="00D64039">
        <w:t xml:space="preserve"> </w:t>
      </w:r>
      <w:proofErr w:type="spellStart"/>
      <w:r>
        <w:t>November</w:t>
      </w:r>
      <w:proofErr w:type="spellEnd"/>
      <w:r>
        <w:t xml:space="preserve"> 29th </w:t>
      </w:r>
      <w:proofErr w:type="spellStart"/>
      <w:r>
        <w:t>to</w:t>
      </w:r>
      <w:proofErr w:type="spellEnd"/>
      <w:r>
        <w:t xml:space="preserve"> </w:t>
      </w:r>
      <w:proofErr w:type="spellStart"/>
      <w:r>
        <w:t>December</w:t>
      </w:r>
      <w:proofErr w:type="spellEnd"/>
      <w:r>
        <w:t xml:space="preserve"> 2nd, 2015, Campos do Jordão, </w:t>
      </w:r>
      <w:proofErr w:type="spellStart"/>
      <w:r>
        <w:t>Brazil</w:t>
      </w:r>
      <w:proofErr w:type="spellEnd"/>
      <w:r>
        <w:t xml:space="preserve">. </w:t>
      </w:r>
      <w:proofErr w:type="gramStart"/>
      <w:r>
        <w:t>p</w:t>
      </w:r>
      <w:proofErr w:type="gramEnd"/>
      <w:r>
        <w:t xml:space="preserve"> 131-136.</w:t>
      </w:r>
    </w:p>
    <w:p w:rsidR="00D64039" w:rsidRDefault="00D64039" w:rsidP="00D64039">
      <w:pPr>
        <w:autoSpaceDE w:val="0"/>
        <w:autoSpaceDN w:val="0"/>
        <w:adjustRightInd w:val="0"/>
        <w:spacing w:line="360" w:lineRule="auto"/>
        <w:rPr>
          <w:szCs w:val="24"/>
          <w:lang w:val="en-US"/>
        </w:rPr>
      </w:pPr>
      <w:r w:rsidRPr="00EE689B">
        <w:rPr>
          <w:szCs w:val="24"/>
          <w:lang w:val="en-US"/>
        </w:rPr>
        <w:t xml:space="preserve">HE, </w:t>
      </w:r>
      <w:proofErr w:type="spellStart"/>
      <w:r w:rsidRPr="00EE689B">
        <w:rPr>
          <w:szCs w:val="24"/>
          <w:lang w:val="en-US"/>
        </w:rPr>
        <w:t>Chuyang</w:t>
      </w:r>
      <w:proofErr w:type="spellEnd"/>
      <w:r w:rsidRPr="00EE689B">
        <w:rPr>
          <w:szCs w:val="24"/>
          <w:lang w:val="en-US"/>
        </w:rPr>
        <w:t xml:space="preserve">; SHI, </w:t>
      </w:r>
      <w:proofErr w:type="spellStart"/>
      <w:r w:rsidRPr="00EE689B">
        <w:rPr>
          <w:szCs w:val="24"/>
          <w:lang w:val="en-US"/>
        </w:rPr>
        <w:t>Peijun</w:t>
      </w:r>
      <w:proofErr w:type="spellEnd"/>
      <w:r w:rsidRPr="00EE689B">
        <w:rPr>
          <w:szCs w:val="24"/>
          <w:lang w:val="en-US"/>
        </w:rPr>
        <w:t xml:space="preserve">; XIE, D; ZHAO, Y. </w:t>
      </w:r>
      <w:r w:rsidRPr="00EE689B">
        <w:rPr>
          <w:b/>
          <w:szCs w:val="24"/>
          <w:lang w:val="en-US"/>
        </w:rPr>
        <w:t>Improving the normalized difference built-up index to map urban built-up areas using a semiautomatic segmentation approach</w:t>
      </w:r>
      <w:r w:rsidRPr="00EE689B">
        <w:rPr>
          <w:szCs w:val="24"/>
          <w:lang w:val="en-US"/>
        </w:rPr>
        <w:t>. Remote Sensing Letters, 1: 4, 213 – 221, First published on: 26 April 2010.</w:t>
      </w:r>
    </w:p>
    <w:p w:rsidR="00D64039" w:rsidRPr="004269E1" w:rsidRDefault="00D64039" w:rsidP="0026193A">
      <w:pPr>
        <w:autoSpaceDE w:val="0"/>
        <w:autoSpaceDN w:val="0"/>
        <w:adjustRightInd w:val="0"/>
        <w:spacing w:line="360" w:lineRule="auto"/>
        <w:rPr>
          <w:b/>
          <w:szCs w:val="24"/>
        </w:rPr>
      </w:pPr>
      <w:r w:rsidRPr="00D64039">
        <w:rPr>
          <w:szCs w:val="24"/>
          <w:lang w:val="en-US"/>
        </w:rPr>
        <w:t xml:space="preserve">VILLAÇA, </w:t>
      </w:r>
      <w:proofErr w:type="spellStart"/>
      <w:r w:rsidRPr="00D64039">
        <w:rPr>
          <w:szCs w:val="24"/>
          <w:lang w:val="en-US"/>
        </w:rPr>
        <w:t>Flávio</w:t>
      </w:r>
      <w:proofErr w:type="spellEnd"/>
      <w:r w:rsidRPr="00D64039">
        <w:rPr>
          <w:szCs w:val="24"/>
          <w:lang w:val="en-US"/>
        </w:rPr>
        <w:t xml:space="preserve">. </w:t>
      </w:r>
      <w:r w:rsidRPr="004269E1">
        <w:rPr>
          <w:b/>
          <w:szCs w:val="24"/>
          <w:lang w:val="en-US"/>
        </w:rPr>
        <w:t xml:space="preserve">Espaço intra-urbano no Brasil. </w:t>
      </w:r>
      <w:r w:rsidRPr="00EE689B">
        <w:rPr>
          <w:szCs w:val="24"/>
        </w:rPr>
        <w:t xml:space="preserve">Editora: Studio Nobel. </w:t>
      </w:r>
      <w:r w:rsidRPr="004269E1">
        <w:rPr>
          <w:szCs w:val="24"/>
        </w:rPr>
        <w:t>1998</w:t>
      </w:r>
      <w:r w:rsidRPr="004269E1">
        <w:rPr>
          <w:b/>
          <w:szCs w:val="24"/>
        </w:rPr>
        <w:t>.</w:t>
      </w:r>
    </w:p>
    <w:p w:rsidR="00D64039" w:rsidRPr="004269E1" w:rsidRDefault="00D64039" w:rsidP="0026193A">
      <w:pPr>
        <w:autoSpaceDE w:val="0"/>
        <w:autoSpaceDN w:val="0"/>
        <w:adjustRightInd w:val="0"/>
        <w:spacing w:line="360" w:lineRule="auto"/>
        <w:rPr>
          <w:b/>
          <w:szCs w:val="24"/>
        </w:rPr>
      </w:pPr>
    </w:p>
    <w:p w:rsidR="008A232B" w:rsidRDefault="008A232B"/>
    <w:p w:rsidR="0026193A" w:rsidRDefault="0026193A"/>
    <w:p w:rsidR="00D64039" w:rsidRPr="00D64039" w:rsidRDefault="00D64039" w:rsidP="00D64039">
      <w:pPr>
        <w:jc w:val="center"/>
        <w:rPr>
          <w:b/>
        </w:rPr>
      </w:pPr>
      <w:r w:rsidRPr="00D64039">
        <w:rPr>
          <w:b/>
        </w:rPr>
        <w:lastRenderedPageBreak/>
        <w:t>MODELO OMT-G</w:t>
      </w:r>
    </w:p>
    <w:p w:rsidR="00D64039" w:rsidRDefault="00D64039"/>
    <w:p w:rsidR="008A232B" w:rsidRDefault="002B208A" w:rsidP="00384A5D">
      <w:r w:rsidRPr="002B208A">
        <w:rPr>
          <w:noProof/>
          <w:lang w:eastAsia="pt-BR"/>
        </w:rPr>
        <w:drawing>
          <wp:inline distT="0" distB="0" distL="0" distR="0">
            <wp:extent cx="5408051" cy="5067300"/>
            <wp:effectExtent l="0" t="0" r="2540" b="0"/>
            <wp:docPr id="1" name="Imagem 1" descr="C:\Users\Bruna\Desktop\Mestrado\Introdução ao Geoprocessamento - INPE\Captur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runa\Desktop\Mestrado\Introdução ao Geoprocessamento - INPE\Capturar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344" cy="5073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232B" w:rsidRDefault="008A232B" w:rsidP="00384A5D"/>
    <w:p w:rsidR="008A232B" w:rsidRDefault="008A232B" w:rsidP="00384A5D"/>
    <w:p w:rsidR="00A83064" w:rsidRDefault="00A83064" w:rsidP="00384A5D"/>
    <w:p w:rsidR="00A83064" w:rsidRDefault="00A83064" w:rsidP="00384A5D"/>
    <w:p w:rsidR="00A83064" w:rsidRDefault="00A83064" w:rsidP="00384A5D"/>
    <w:p w:rsidR="00A83064" w:rsidRDefault="00A83064" w:rsidP="00384A5D"/>
    <w:p w:rsidR="00A83064" w:rsidRDefault="00A83064" w:rsidP="00384A5D"/>
    <w:p w:rsidR="00A83064" w:rsidRDefault="00A83064" w:rsidP="00384A5D"/>
    <w:p w:rsidR="00A83064" w:rsidRDefault="00A83064" w:rsidP="00384A5D"/>
    <w:p w:rsidR="00A83064" w:rsidRDefault="00A83064" w:rsidP="00384A5D">
      <w:bookmarkStart w:id="0" w:name="_GoBack"/>
      <w:bookmarkEnd w:id="0"/>
    </w:p>
    <w:sectPr w:rsidR="00A830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E6637E"/>
    <w:multiLevelType w:val="hybridMultilevel"/>
    <w:tmpl w:val="2EF606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D91"/>
    <w:rsid w:val="000D0D0D"/>
    <w:rsid w:val="00112A7F"/>
    <w:rsid w:val="0026193A"/>
    <w:rsid w:val="002B208A"/>
    <w:rsid w:val="00384A5D"/>
    <w:rsid w:val="004269E1"/>
    <w:rsid w:val="00481238"/>
    <w:rsid w:val="004975A4"/>
    <w:rsid w:val="004E26E5"/>
    <w:rsid w:val="00626779"/>
    <w:rsid w:val="008A1C2F"/>
    <w:rsid w:val="008A232B"/>
    <w:rsid w:val="00A7146B"/>
    <w:rsid w:val="00A83064"/>
    <w:rsid w:val="00B30BBB"/>
    <w:rsid w:val="00B31743"/>
    <w:rsid w:val="00C35D91"/>
    <w:rsid w:val="00D64039"/>
    <w:rsid w:val="00E84D8B"/>
    <w:rsid w:val="00F3155D"/>
    <w:rsid w:val="00F61CBE"/>
    <w:rsid w:val="00FF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A403B47-31BD-451B-95E2-FFF5B3929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D91"/>
    <w:pPr>
      <w:spacing w:after="12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30BBB"/>
    <w:pPr>
      <w:ind w:left="720"/>
      <w:contextualSpacing/>
    </w:pPr>
  </w:style>
  <w:style w:type="table" w:styleId="Tabelacomgrade">
    <w:name w:val="Table Grid"/>
    <w:basedOn w:val="Tabelanormal"/>
    <w:uiPriority w:val="39"/>
    <w:rsid w:val="00F61C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1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Lahos</dc:creator>
  <cp:keywords/>
  <dc:description/>
  <cp:lastModifiedBy>Bruna Lahos</cp:lastModifiedBy>
  <cp:revision>2</cp:revision>
  <dcterms:created xsi:type="dcterms:W3CDTF">2016-04-20T20:18:00Z</dcterms:created>
  <dcterms:modified xsi:type="dcterms:W3CDTF">2016-04-20T20:18:00Z</dcterms:modified>
</cp:coreProperties>
</file>