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00D" w:rsidRPr="00716D6A" w:rsidRDefault="00424466" w:rsidP="0043200D">
      <w:r w:rsidRPr="00716D6A">
        <w:rPr>
          <w:noProof/>
          <w:lang w:eastAsia="pt-BR"/>
        </w:rPr>
        <w:drawing>
          <wp:inline distT="0" distB="0" distL="0" distR="0" wp14:anchorId="517D5ADE" wp14:editId="5113D3C9">
            <wp:extent cx="5400040" cy="1069340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linhad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00D" w:rsidRPr="00716D6A" w:rsidRDefault="0043200D" w:rsidP="0043200D">
      <w:pPr>
        <w:spacing w:after="0" w:line="240" w:lineRule="auto"/>
        <w:rPr>
          <w:rFonts w:ascii="Arial" w:hAnsi="Arial" w:cs="Arial"/>
          <w:b/>
        </w:rPr>
      </w:pPr>
    </w:p>
    <w:p w:rsidR="00716D6A" w:rsidRPr="00716D6A" w:rsidRDefault="00716D6A" w:rsidP="0043200D">
      <w:pPr>
        <w:spacing w:after="0" w:line="240" w:lineRule="auto"/>
        <w:rPr>
          <w:rFonts w:ascii="Arial" w:hAnsi="Arial" w:cs="Arial"/>
          <w:b/>
        </w:rPr>
      </w:pPr>
    </w:p>
    <w:p w:rsidR="00716D6A" w:rsidRPr="00716D6A" w:rsidRDefault="00716D6A" w:rsidP="0043200D">
      <w:pPr>
        <w:spacing w:after="0" w:line="240" w:lineRule="auto"/>
        <w:rPr>
          <w:rFonts w:ascii="Arial" w:hAnsi="Arial" w:cs="Arial"/>
          <w:b/>
        </w:rPr>
      </w:pPr>
    </w:p>
    <w:p w:rsidR="00716D6A" w:rsidRPr="00716D6A" w:rsidRDefault="00716D6A" w:rsidP="0043200D">
      <w:pPr>
        <w:spacing w:after="0" w:line="240" w:lineRule="auto"/>
        <w:rPr>
          <w:rFonts w:ascii="Arial" w:hAnsi="Arial" w:cs="Arial"/>
        </w:rPr>
      </w:pPr>
    </w:p>
    <w:p w:rsidR="00F35A00" w:rsidRPr="00716D6A" w:rsidRDefault="00F35A00" w:rsidP="00F35A00">
      <w:pPr>
        <w:pStyle w:val="western"/>
      </w:pPr>
    </w:p>
    <w:p w:rsidR="0043200D" w:rsidRPr="00716D6A" w:rsidRDefault="0043200D" w:rsidP="0043200D">
      <w:pPr>
        <w:spacing w:after="0" w:line="240" w:lineRule="auto"/>
        <w:rPr>
          <w:rFonts w:ascii="Arial" w:hAnsi="Arial" w:cs="Arial"/>
        </w:rPr>
      </w:pPr>
    </w:p>
    <w:p w:rsidR="0043200D" w:rsidRPr="00716D6A" w:rsidRDefault="0043200D" w:rsidP="0043200D">
      <w:pPr>
        <w:spacing w:after="0" w:line="240" w:lineRule="auto"/>
        <w:rPr>
          <w:rFonts w:ascii="Arial" w:hAnsi="Arial" w:cs="Arial"/>
        </w:rPr>
      </w:pPr>
    </w:p>
    <w:p w:rsidR="0043200D" w:rsidRPr="00716D6A" w:rsidRDefault="00716D6A" w:rsidP="0043200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16D6A">
        <w:rPr>
          <w:rFonts w:ascii="Arial" w:hAnsi="Arial" w:cs="Arial"/>
          <w:b/>
          <w:sz w:val="28"/>
          <w:szCs w:val="28"/>
        </w:rPr>
        <w:t>PROPOSTA DE TEMA</w:t>
      </w:r>
    </w:p>
    <w:p w:rsidR="0043200D" w:rsidRPr="00716D6A" w:rsidRDefault="0043200D" w:rsidP="0043200D">
      <w:pPr>
        <w:spacing w:after="0" w:line="240" w:lineRule="auto"/>
        <w:rPr>
          <w:rFonts w:ascii="Arial" w:hAnsi="Arial" w:cs="Arial"/>
        </w:rPr>
      </w:pPr>
    </w:p>
    <w:p w:rsidR="0043200D" w:rsidRPr="00716D6A" w:rsidRDefault="0043200D" w:rsidP="0043200D">
      <w:pPr>
        <w:spacing w:after="0" w:line="240" w:lineRule="auto"/>
        <w:rPr>
          <w:rFonts w:ascii="Arial" w:hAnsi="Arial" w:cs="Arial"/>
        </w:rPr>
      </w:pPr>
    </w:p>
    <w:p w:rsidR="0043200D" w:rsidRPr="00716D6A" w:rsidRDefault="0043200D" w:rsidP="0043200D">
      <w:pPr>
        <w:spacing w:after="0" w:line="240" w:lineRule="auto"/>
        <w:rPr>
          <w:rFonts w:ascii="Arial" w:hAnsi="Arial" w:cs="Arial"/>
        </w:rPr>
      </w:pPr>
    </w:p>
    <w:p w:rsidR="0043200D" w:rsidRPr="00716D6A" w:rsidRDefault="0043200D" w:rsidP="0043200D">
      <w:pPr>
        <w:spacing w:after="0" w:line="240" w:lineRule="auto"/>
        <w:rPr>
          <w:rFonts w:ascii="Arial" w:hAnsi="Arial" w:cs="Arial"/>
        </w:rPr>
      </w:pPr>
    </w:p>
    <w:p w:rsidR="0043200D" w:rsidRPr="00716D6A" w:rsidRDefault="0043200D" w:rsidP="00166D9C">
      <w:pPr>
        <w:pStyle w:val="PARAGRAFO"/>
      </w:pPr>
      <w:r w:rsidRPr="00716D6A">
        <w:t xml:space="preserve">                                                          </w:t>
      </w:r>
      <w:r w:rsidR="00166D9C" w:rsidRPr="00716D6A">
        <w:t xml:space="preserve">         </w:t>
      </w:r>
      <w:r w:rsidR="00716D6A" w:rsidRPr="00716D6A">
        <w:t>Felipe de Oliveira Passos</w:t>
      </w:r>
    </w:p>
    <w:p w:rsidR="0043200D" w:rsidRPr="00716D6A" w:rsidRDefault="0043200D" w:rsidP="0043200D">
      <w:pPr>
        <w:spacing w:after="0" w:line="240" w:lineRule="auto"/>
        <w:rPr>
          <w:rFonts w:ascii="Arial" w:hAnsi="Arial" w:cs="Arial"/>
        </w:rPr>
      </w:pPr>
    </w:p>
    <w:p w:rsidR="0043200D" w:rsidRPr="00716D6A" w:rsidRDefault="0043200D" w:rsidP="0043200D">
      <w:pPr>
        <w:spacing w:after="0" w:line="240" w:lineRule="auto"/>
        <w:rPr>
          <w:rFonts w:ascii="Arial" w:hAnsi="Arial" w:cs="Arial"/>
        </w:rPr>
      </w:pPr>
    </w:p>
    <w:p w:rsidR="0043200D" w:rsidRPr="00716D6A" w:rsidRDefault="0043200D" w:rsidP="0043200D">
      <w:pPr>
        <w:spacing w:after="0" w:line="240" w:lineRule="auto"/>
        <w:rPr>
          <w:rFonts w:ascii="Arial" w:hAnsi="Arial" w:cs="Arial"/>
        </w:rPr>
      </w:pPr>
    </w:p>
    <w:p w:rsidR="0043200D" w:rsidRPr="00716D6A" w:rsidRDefault="0043200D" w:rsidP="0043200D">
      <w:pPr>
        <w:spacing w:after="0" w:line="240" w:lineRule="auto"/>
        <w:rPr>
          <w:rFonts w:ascii="Arial" w:hAnsi="Arial" w:cs="Arial"/>
        </w:rPr>
      </w:pPr>
    </w:p>
    <w:p w:rsidR="0043200D" w:rsidRPr="00716D6A" w:rsidRDefault="00716D6A" w:rsidP="00A9441C">
      <w:pPr>
        <w:spacing w:after="0"/>
        <w:ind w:left="4253"/>
        <w:jc w:val="both"/>
        <w:rPr>
          <w:rFonts w:ascii="Arial" w:hAnsi="Arial" w:cs="Arial"/>
        </w:rPr>
      </w:pPr>
      <w:r w:rsidRPr="00716D6A">
        <w:rPr>
          <w:rFonts w:ascii="Arial" w:hAnsi="Arial" w:cs="Arial"/>
        </w:rPr>
        <w:t>Proposta de tema para monografia apresentado à disciplina SER-300-3 – Introdução ao Geoprocessamento, obrigatória para o curso de pós-graduação em Sensoriamento Remoto pelo Instituto Nacional de Pesquisas Espaciais (INPE).</w:t>
      </w:r>
      <w:r w:rsidR="0043200D" w:rsidRPr="00716D6A">
        <w:rPr>
          <w:rFonts w:ascii="Arial" w:hAnsi="Arial" w:cs="Arial"/>
        </w:rPr>
        <w:t xml:space="preserve"> </w:t>
      </w:r>
    </w:p>
    <w:p w:rsidR="0043200D" w:rsidRPr="00716D6A" w:rsidRDefault="0043200D" w:rsidP="0043200D">
      <w:pPr>
        <w:spacing w:after="0" w:line="240" w:lineRule="auto"/>
        <w:rPr>
          <w:rFonts w:ascii="Arial" w:hAnsi="Arial" w:cs="Arial"/>
        </w:rPr>
      </w:pPr>
    </w:p>
    <w:p w:rsidR="0043200D" w:rsidRPr="00716D6A" w:rsidRDefault="0043200D" w:rsidP="0043200D">
      <w:pPr>
        <w:spacing w:after="0" w:line="240" w:lineRule="auto"/>
        <w:rPr>
          <w:rFonts w:ascii="Arial" w:hAnsi="Arial" w:cs="Arial"/>
        </w:rPr>
      </w:pPr>
    </w:p>
    <w:p w:rsidR="0043200D" w:rsidRPr="00716D6A" w:rsidRDefault="0043200D" w:rsidP="0043200D">
      <w:pPr>
        <w:spacing w:after="0" w:line="240" w:lineRule="auto"/>
        <w:rPr>
          <w:rFonts w:ascii="Arial" w:hAnsi="Arial" w:cs="Arial"/>
        </w:rPr>
      </w:pPr>
    </w:p>
    <w:p w:rsidR="0043200D" w:rsidRPr="00716D6A" w:rsidRDefault="0043200D" w:rsidP="004320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43200D" w:rsidRPr="00716D6A" w:rsidRDefault="0043200D" w:rsidP="0043200D">
      <w:pPr>
        <w:spacing w:after="0" w:line="240" w:lineRule="auto"/>
        <w:jc w:val="center"/>
        <w:rPr>
          <w:rFonts w:ascii="Arial" w:hAnsi="Arial" w:cs="Arial"/>
        </w:rPr>
      </w:pPr>
    </w:p>
    <w:p w:rsidR="0043200D" w:rsidRPr="00716D6A" w:rsidRDefault="0043200D" w:rsidP="0043200D">
      <w:pPr>
        <w:spacing w:after="0" w:line="240" w:lineRule="auto"/>
        <w:rPr>
          <w:rFonts w:ascii="Arial" w:hAnsi="Arial" w:cs="Arial"/>
        </w:rPr>
      </w:pPr>
    </w:p>
    <w:p w:rsidR="00B5054E" w:rsidRPr="00716D6A" w:rsidRDefault="00B5054E" w:rsidP="00A9441C">
      <w:pPr>
        <w:tabs>
          <w:tab w:val="left" w:pos="4253"/>
        </w:tabs>
        <w:spacing w:after="0" w:line="240" w:lineRule="auto"/>
        <w:rPr>
          <w:rFonts w:ascii="Arial" w:hAnsi="Arial" w:cs="Arial"/>
        </w:rPr>
      </w:pPr>
    </w:p>
    <w:p w:rsidR="003D1662" w:rsidRPr="00716D6A" w:rsidRDefault="003D1662" w:rsidP="004320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16D6A">
        <w:rPr>
          <w:rFonts w:ascii="Arial" w:hAnsi="Arial" w:cs="Arial"/>
          <w:sz w:val="20"/>
          <w:szCs w:val="20"/>
        </w:rPr>
        <w:t>INPE</w:t>
      </w:r>
    </w:p>
    <w:p w:rsidR="0043200D" w:rsidRPr="00716D6A" w:rsidRDefault="0043200D" w:rsidP="004320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16D6A">
        <w:rPr>
          <w:rFonts w:ascii="Arial" w:hAnsi="Arial" w:cs="Arial"/>
          <w:sz w:val="20"/>
          <w:szCs w:val="20"/>
        </w:rPr>
        <w:t>São José dos Campos</w:t>
      </w:r>
    </w:p>
    <w:p w:rsidR="005E21A9" w:rsidRPr="00716D6A" w:rsidRDefault="00716D6A" w:rsidP="00716D6A">
      <w:pPr>
        <w:jc w:val="center"/>
        <w:rPr>
          <w:rFonts w:ascii="Arial" w:hAnsi="Arial" w:cs="Arial"/>
          <w:b/>
        </w:rPr>
        <w:sectPr w:rsidR="005E21A9" w:rsidRPr="00716D6A" w:rsidSect="00AB5C0E">
          <w:footerReference w:type="default" r:id="rId9"/>
          <w:pgSz w:w="11906" w:h="16838"/>
          <w:pgMar w:top="1701" w:right="1701" w:bottom="1701" w:left="1701" w:header="708" w:footer="708" w:gutter="0"/>
          <w:pgNumType w:fmt="lowerRoman" w:start="2"/>
          <w:cols w:space="708"/>
          <w:docGrid w:linePitch="360"/>
        </w:sectPr>
      </w:pPr>
      <w:r w:rsidRPr="00716D6A">
        <w:rPr>
          <w:rFonts w:ascii="Arial" w:hAnsi="Arial" w:cs="Arial"/>
          <w:sz w:val="20"/>
          <w:szCs w:val="20"/>
        </w:rPr>
        <w:t>2024</w:t>
      </w:r>
    </w:p>
    <w:p w:rsidR="00716D6A" w:rsidRPr="00716D6A" w:rsidRDefault="00716D6A" w:rsidP="00681EBA">
      <w:pPr>
        <w:pStyle w:val="Ttulo1"/>
        <w:jc w:val="both"/>
      </w:pPr>
      <w:r w:rsidRPr="00716D6A">
        <w:lastRenderedPageBreak/>
        <w:t>TÍTULO PROVISÓRIO</w:t>
      </w:r>
    </w:p>
    <w:p w:rsidR="009834AC" w:rsidRDefault="009834AC" w:rsidP="00681EBA">
      <w:pPr>
        <w:jc w:val="both"/>
        <w:rPr>
          <w:rFonts w:ascii="Arial" w:hAnsi="Arial" w:cs="Arial"/>
        </w:rPr>
      </w:pPr>
      <w:r w:rsidRPr="009834AC">
        <w:rPr>
          <w:rFonts w:ascii="Arial" w:hAnsi="Arial" w:cs="Arial"/>
        </w:rPr>
        <w:t>Análise do Processo de Regeneração da Vegetação Secundária Utilizando Dados do Desmatamento do PRODES Mata Atlântica</w:t>
      </w:r>
    </w:p>
    <w:p w:rsidR="00716D6A" w:rsidRPr="00716D6A" w:rsidRDefault="00716D6A" w:rsidP="00681EBA">
      <w:pPr>
        <w:pStyle w:val="Ttulo1"/>
        <w:jc w:val="both"/>
      </w:pPr>
      <w:r w:rsidRPr="00716D6A">
        <w:t>TEMA</w:t>
      </w:r>
    </w:p>
    <w:p w:rsidR="00716D6A" w:rsidRPr="00716D6A" w:rsidRDefault="00681EBA" w:rsidP="00681EBA">
      <w:pPr>
        <w:jc w:val="both"/>
        <w:rPr>
          <w:rFonts w:ascii="Arial" w:hAnsi="Arial" w:cs="Arial"/>
        </w:rPr>
      </w:pPr>
      <w:r w:rsidRPr="00681EBA">
        <w:rPr>
          <w:rFonts w:ascii="Arial" w:hAnsi="Arial" w:cs="Arial"/>
        </w:rPr>
        <w:t xml:space="preserve">Avaliação da dinâmica de regeneração da vegetação secundária em áreas desmatadas da Mata Atlântica: uma abordagem utilizando dados do </w:t>
      </w:r>
      <w:r>
        <w:rPr>
          <w:rFonts w:ascii="Arial" w:hAnsi="Arial" w:cs="Arial"/>
        </w:rPr>
        <w:t xml:space="preserve">PRODES </w:t>
      </w:r>
      <w:r w:rsidR="001E7218">
        <w:rPr>
          <w:rFonts w:ascii="Arial" w:hAnsi="Arial" w:cs="Arial"/>
        </w:rPr>
        <w:t>Mata Atlântica</w:t>
      </w:r>
      <w:r w:rsidR="00716D6A" w:rsidRPr="00716D6A">
        <w:rPr>
          <w:rFonts w:ascii="Arial" w:hAnsi="Arial" w:cs="Arial"/>
        </w:rPr>
        <w:t>.</w:t>
      </w:r>
    </w:p>
    <w:p w:rsidR="00681EBA" w:rsidRPr="00681EBA" w:rsidRDefault="00716D6A" w:rsidP="00681EBA">
      <w:pPr>
        <w:pStyle w:val="Ttulo1"/>
        <w:jc w:val="both"/>
      </w:pPr>
      <w:r w:rsidRPr="00716D6A">
        <w:t>JUSTIFICATIVA</w:t>
      </w:r>
    </w:p>
    <w:p w:rsidR="00BA4D7B" w:rsidRPr="00454261" w:rsidRDefault="00681EBA" w:rsidP="00681EBA">
      <w:pPr>
        <w:jc w:val="both"/>
        <w:rPr>
          <w:rFonts w:ascii="Arial" w:hAnsi="Arial" w:cs="Arial"/>
        </w:rPr>
      </w:pPr>
      <w:r w:rsidRPr="00454261">
        <w:rPr>
          <w:rFonts w:ascii="Arial" w:hAnsi="Arial" w:cs="Arial"/>
        </w:rPr>
        <w:t>A regeneração da vegetação secundária é um fenômeno de extrema importância ecológica, especialmente em regiões como a Mata Atlântica,</w:t>
      </w:r>
      <w:r w:rsidR="00454261" w:rsidRPr="00454261">
        <w:rPr>
          <w:rFonts w:ascii="Arial" w:hAnsi="Arial" w:cs="Arial"/>
        </w:rPr>
        <w:t xml:space="preserve"> hotspot de biodiversidade à nível global,</w:t>
      </w:r>
      <w:r w:rsidRPr="00454261">
        <w:rPr>
          <w:rFonts w:ascii="Arial" w:hAnsi="Arial" w:cs="Arial"/>
        </w:rPr>
        <w:t xml:space="preserve"> </w:t>
      </w:r>
      <w:r w:rsidR="00454261">
        <w:rPr>
          <w:rFonts w:ascii="Arial" w:hAnsi="Arial" w:cs="Arial"/>
        </w:rPr>
        <w:t>onde a pressão do desmatamento foi historicamente</w:t>
      </w:r>
      <w:r w:rsidRPr="00454261">
        <w:rPr>
          <w:rFonts w:ascii="Arial" w:hAnsi="Arial" w:cs="Arial"/>
        </w:rPr>
        <w:t xml:space="preserve"> significativa. </w:t>
      </w:r>
    </w:p>
    <w:p w:rsidR="00E2012C" w:rsidRDefault="00E2012C" w:rsidP="00681EBA">
      <w:pPr>
        <w:jc w:val="both"/>
        <w:rPr>
          <w:rFonts w:ascii="Arial" w:hAnsi="Arial" w:cs="Arial"/>
        </w:rPr>
      </w:pPr>
      <w:r w:rsidRPr="00C80B4C">
        <w:rPr>
          <w:rFonts w:ascii="Arial" w:hAnsi="Arial" w:cs="Arial"/>
        </w:rPr>
        <w:t>De acordo com a resolução</w:t>
      </w:r>
      <w:r w:rsidRPr="00E2012C">
        <w:rPr>
          <w:rFonts w:ascii="Arial" w:hAnsi="Arial" w:cs="Arial"/>
        </w:rPr>
        <w:t xml:space="preserve"> CONAMA nº 33, de 7</w:t>
      </w:r>
      <w:r>
        <w:rPr>
          <w:rFonts w:ascii="Arial" w:hAnsi="Arial" w:cs="Arial"/>
        </w:rPr>
        <w:t>/12/</w:t>
      </w:r>
      <w:r w:rsidRPr="00E2012C">
        <w:rPr>
          <w:rFonts w:ascii="Arial" w:hAnsi="Arial" w:cs="Arial"/>
        </w:rPr>
        <w:t>1994</w:t>
      </w:r>
      <w:r w:rsidR="0045426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54261">
        <w:rPr>
          <w:rFonts w:ascii="Arial" w:hAnsi="Arial" w:cs="Arial"/>
        </w:rPr>
        <w:t>considera-se</w:t>
      </w:r>
      <w:r w:rsidR="00454261">
        <w:rPr>
          <w:rFonts w:ascii="Arial" w:hAnsi="Arial" w:cs="Arial"/>
        </w:rPr>
        <w:t xml:space="preserve"> como</w:t>
      </w:r>
      <w:r w:rsidRPr="00E2012C">
        <w:rPr>
          <w:rFonts w:ascii="Arial" w:hAnsi="Arial" w:cs="Arial"/>
        </w:rPr>
        <w:t xml:space="preserve"> vegetação secundária o</w:t>
      </w:r>
      <w:r>
        <w:rPr>
          <w:rFonts w:ascii="Arial" w:hAnsi="Arial" w:cs="Arial"/>
        </w:rPr>
        <w:t xml:space="preserve">u em regeneração, </w:t>
      </w:r>
      <w:r w:rsidRPr="00E2012C">
        <w:rPr>
          <w:rFonts w:ascii="Arial" w:hAnsi="Arial" w:cs="Arial"/>
        </w:rPr>
        <w:t>formações herbáceas, arbustivas ou arbóreas decorrentes de processos</w:t>
      </w:r>
      <w:r>
        <w:rPr>
          <w:rFonts w:ascii="Arial" w:hAnsi="Arial" w:cs="Arial"/>
        </w:rPr>
        <w:t xml:space="preserve"> naturais de sucessão, após su</w:t>
      </w:r>
      <w:r w:rsidRPr="00E2012C">
        <w:rPr>
          <w:rFonts w:ascii="Arial" w:hAnsi="Arial" w:cs="Arial"/>
        </w:rPr>
        <w:t>pressão total ou parcial da vegetação original por ações antrópicas ou causas naturais</w:t>
      </w:r>
      <w:r w:rsidR="00454261">
        <w:rPr>
          <w:rFonts w:ascii="Arial" w:hAnsi="Arial" w:cs="Arial"/>
        </w:rPr>
        <w:t xml:space="preserve"> (Brasil, 1994)</w:t>
      </w:r>
      <w:r w:rsidRPr="00E2012C">
        <w:rPr>
          <w:rFonts w:ascii="Arial" w:hAnsi="Arial" w:cs="Arial"/>
        </w:rPr>
        <w:t>.</w:t>
      </w:r>
    </w:p>
    <w:p w:rsidR="00BA4D7B" w:rsidRPr="00681EBA" w:rsidRDefault="00BA4D7B" w:rsidP="00BA4D7B">
      <w:pPr>
        <w:jc w:val="both"/>
        <w:rPr>
          <w:rFonts w:ascii="Arial" w:hAnsi="Arial" w:cs="Arial"/>
          <w:highlight w:val="lightGray"/>
        </w:rPr>
      </w:pPr>
      <w:r w:rsidRPr="00BA4D7B">
        <w:rPr>
          <w:rFonts w:ascii="Arial" w:hAnsi="Arial" w:cs="Arial"/>
        </w:rPr>
        <w:t xml:space="preserve">Florestas secundárias desempenham um papel vital na preservação da biodiversidade em paisagens tropicais fragmentadas, ajudando a compensar a perda de habitat. </w:t>
      </w:r>
      <w:r w:rsidR="00C80B4C">
        <w:rPr>
          <w:rFonts w:ascii="Arial" w:hAnsi="Arial" w:cs="Arial"/>
        </w:rPr>
        <w:t>A</w:t>
      </w:r>
      <w:r w:rsidRPr="00BA4D7B">
        <w:rPr>
          <w:rFonts w:ascii="Arial" w:hAnsi="Arial" w:cs="Arial"/>
        </w:rPr>
        <w:t xml:space="preserve"> presença de fragmentos de floresta secundária ainda permite a manutenção de uma parcela significa</w:t>
      </w:r>
      <w:r w:rsidR="00454261">
        <w:rPr>
          <w:rFonts w:ascii="Arial" w:hAnsi="Arial" w:cs="Arial"/>
        </w:rPr>
        <w:t>tiva da biodiversidade original</w:t>
      </w:r>
      <w:r>
        <w:rPr>
          <w:rFonts w:ascii="Arial" w:hAnsi="Arial" w:cs="Arial"/>
        </w:rPr>
        <w:t xml:space="preserve"> (Metzenger, 1990)</w:t>
      </w:r>
      <w:r w:rsidRPr="00BA4D7B">
        <w:rPr>
          <w:rFonts w:ascii="Arial" w:hAnsi="Arial" w:cs="Arial"/>
        </w:rPr>
        <w:t>.</w:t>
      </w:r>
    </w:p>
    <w:p w:rsidR="00716D6A" w:rsidRPr="00716D6A" w:rsidRDefault="00716D6A" w:rsidP="001E7218">
      <w:pPr>
        <w:pStyle w:val="Ttulo1"/>
        <w:numPr>
          <w:ilvl w:val="0"/>
          <w:numId w:val="0"/>
        </w:numPr>
        <w:ind w:left="432" w:hanging="432"/>
      </w:pPr>
      <w:r w:rsidRPr="00716D6A">
        <w:t>4 OBJETIVO GERAL E ESPECÍFICO</w:t>
      </w:r>
    </w:p>
    <w:p w:rsidR="00716D6A" w:rsidRDefault="00681EBA" w:rsidP="001E72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Entender as relações entre vegetação secundária</w:t>
      </w:r>
      <w:r w:rsidR="009834AC" w:rsidRPr="009834AC">
        <w:rPr>
          <w:rFonts w:ascii="Arial" w:hAnsi="Arial" w:cs="Arial"/>
        </w:rPr>
        <w:t xml:space="preserve"> e desmatamento na </w:t>
      </w:r>
      <w:r>
        <w:rPr>
          <w:rFonts w:ascii="Arial" w:hAnsi="Arial" w:cs="Arial"/>
        </w:rPr>
        <w:t>Mata Atlântica</w:t>
      </w:r>
      <w:r w:rsidR="009834AC" w:rsidRPr="009834AC">
        <w:rPr>
          <w:rFonts w:ascii="Arial" w:hAnsi="Arial" w:cs="Arial"/>
        </w:rPr>
        <w:t xml:space="preserve"> para auxiliar </w:t>
      </w:r>
      <w:r w:rsidR="001E7218" w:rsidRPr="009834AC">
        <w:rPr>
          <w:rFonts w:ascii="Arial" w:hAnsi="Arial" w:cs="Arial"/>
        </w:rPr>
        <w:t>a definição de estratégia mais efici</w:t>
      </w:r>
      <w:r w:rsidR="001E7218">
        <w:rPr>
          <w:rFonts w:ascii="Arial" w:hAnsi="Arial" w:cs="Arial"/>
        </w:rPr>
        <w:t>ente para o monitoramento do bioma</w:t>
      </w:r>
      <w:r w:rsidR="009834AC">
        <w:rPr>
          <w:rFonts w:ascii="Arial" w:hAnsi="Arial" w:cs="Arial"/>
        </w:rPr>
        <w:t>.</w:t>
      </w:r>
    </w:p>
    <w:p w:rsidR="009834AC" w:rsidRPr="009834AC" w:rsidRDefault="009834AC" w:rsidP="001E7218">
      <w:pPr>
        <w:jc w:val="both"/>
        <w:rPr>
          <w:rFonts w:ascii="Arial" w:hAnsi="Arial" w:cs="Arial"/>
        </w:rPr>
      </w:pPr>
      <w:r w:rsidRPr="009834AC">
        <w:rPr>
          <w:rFonts w:ascii="Arial" w:hAnsi="Arial" w:cs="Arial"/>
        </w:rPr>
        <w:t>Considerando o recorte dos tiles do BDC</w:t>
      </w:r>
      <w:r w:rsidR="00513779">
        <w:rPr>
          <w:rFonts w:ascii="Arial" w:hAnsi="Arial" w:cs="Arial"/>
        </w:rPr>
        <w:t>:</w:t>
      </w:r>
    </w:p>
    <w:p w:rsidR="009834AC" w:rsidRDefault="00513779" w:rsidP="001E7218">
      <w:pPr>
        <w:pStyle w:val="PargrafodaLista"/>
        <w:numPr>
          <w:ilvl w:val="0"/>
          <w:numId w:val="4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Estudar a o</w:t>
      </w:r>
      <w:r w:rsidR="009834AC" w:rsidRPr="009834AC">
        <w:rPr>
          <w:rFonts w:ascii="Arial" w:hAnsi="Arial" w:cs="Arial"/>
        </w:rPr>
        <w:t xml:space="preserve">corrência e distribuição dos dados </w:t>
      </w:r>
      <w:r>
        <w:rPr>
          <w:rFonts w:ascii="Arial" w:hAnsi="Arial" w:cs="Arial"/>
        </w:rPr>
        <w:t xml:space="preserve">de </w:t>
      </w:r>
      <w:r w:rsidRPr="009834AC">
        <w:rPr>
          <w:rFonts w:ascii="Arial" w:hAnsi="Arial" w:cs="Arial"/>
        </w:rPr>
        <w:t>vegetação</w:t>
      </w:r>
      <w:r w:rsidR="009834AC" w:rsidRPr="009834AC">
        <w:rPr>
          <w:rFonts w:ascii="Arial" w:hAnsi="Arial" w:cs="Arial"/>
        </w:rPr>
        <w:t xml:space="preserve"> secundária produzidos pelo sistema de monitoramento do INPE</w:t>
      </w:r>
      <w:r>
        <w:rPr>
          <w:rFonts w:ascii="Arial" w:hAnsi="Arial" w:cs="Arial"/>
        </w:rPr>
        <w:t>.</w:t>
      </w:r>
    </w:p>
    <w:p w:rsidR="00681EBA" w:rsidRDefault="009834AC" w:rsidP="001E7218">
      <w:pPr>
        <w:pStyle w:val="PargrafodaLista"/>
        <w:numPr>
          <w:ilvl w:val="0"/>
          <w:numId w:val="49"/>
        </w:numPr>
        <w:jc w:val="both"/>
        <w:rPr>
          <w:rFonts w:ascii="Arial" w:hAnsi="Arial" w:cs="Arial"/>
        </w:rPr>
      </w:pPr>
      <w:r w:rsidRPr="00681EBA">
        <w:rPr>
          <w:rFonts w:ascii="Arial" w:hAnsi="Arial" w:cs="Arial"/>
        </w:rPr>
        <w:t>Explorar os dados de Vegetação Secundária de outras fontes (MAPBIOMAS), considerando as diferenças metodológicas</w:t>
      </w:r>
      <w:r w:rsidR="00681EBA">
        <w:rPr>
          <w:rFonts w:ascii="Arial" w:hAnsi="Arial" w:cs="Arial"/>
        </w:rPr>
        <w:t>.</w:t>
      </w:r>
    </w:p>
    <w:p w:rsidR="00716D6A" w:rsidRPr="00681EBA" w:rsidRDefault="00513779" w:rsidP="001E7218">
      <w:pPr>
        <w:pStyle w:val="PargrafodaLista"/>
        <w:numPr>
          <w:ilvl w:val="0"/>
          <w:numId w:val="4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Avaliar</w:t>
      </w:r>
      <w:r w:rsidR="009834AC" w:rsidRPr="00681EBA">
        <w:rPr>
          <w:rFonts w:ascii="Arial" w:hAnsi="Arial" w:cs="Arial"/>
        </w:rPr>
        <w:t xml:space="preserve"> a possibilidade de definir áreas homogêneas de desmatamento e </w:t>
      </w:r>
      <w:r w:rsidR="001E7218">
        <w:rPr>
          <w:rFonts w:ascii="Arial" w:hAnsi="Arial" w:cs="Arial"/>
        </w:rPr>
        <w:t>vegetação secundária</w:t>
      </w:r>
      <w:r w:rsidR="009834AC" w:rsidRPr="00681EBA">
        <w:rPr>
          <w:rFonts w:ascii="Arial" w:hAnsi="Arial" w:cs="Arial"/>
        </w:rPr>
        <w:t xml:space="preserve"> para otimizar o monitoramento da M</w:t>
      </w:r>
      <w:r w:rsidR="001E7218">
        <w:rPr>
          <w:rFonts w:ascii="Arial" w:hAnsi="Arial" w:cs="Arial"/>
        </w:rPr>
        <w:t xml:space="preserve">ata </w:t>
      </w:r>
      <w:r w:rsidR="009834AC" w:rsidRPr="00681EBA">
        <w:rPr>
          <w:rFonts w:ascii="Arial" w:hAnsi="Arial" w:cs="Arial"/>
        </w:rPr>
        <w:t>A</w:t>
      </w:r>
      <w:r w:rsidR="001E7218">
        <w:rPr>
          <w:rFonts w:ascii="Arial" w:hAnsi="Arial" w:cs="Arial"/>
        </w:rPr>
        <w:t>tlântica.</w:t>
      </w:r>
      <w:r w:rsidR="009834AC" w:rsidRPr="00681EBA">
        <w:rPr>
          <w:rFonts w:ascii="Arial" w:hAnsi="Arial" w:cs="Arial"/>
        </w:rPr>
        <w:t xml:space="preserve">  </w:t>
      </w:r>
    </w:p>
    <w:p w:rsidR="00716D6A" w:rsidRPr="00716D6A" w:rsidRDefault="00716D6A" w:rsidP="001E7218">
      <w:pPr>
        <w:pStyle w:val="Ttulo1"/>
        <w:numPr>
          <w:ilvl w:val="0"/>
          <w:numId w:val="0"/>
        </w:numPr>
        <w:ind w:left="432" w:hanging="432"/>
      </w:pPr>
      <w:r w:rsidRPr="00716D6A">
        <w:lastRenderedPageBreak/>
        <w:t>5 ÁREA DE ESTUDO</w:t>
      </w:r>
    </w:p>
    <w:p w:rsidR="00513779" w:rsidRDefault="00563934" w:rsidP="001E72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Mata Atlântica</w:t>
      </w:r>
      <w:r w:rsidR="00513779" w:rsidRPr="00513779">
        <w:rPr>
          <w:rFonts w:ascii="Arial" w:hAnsi="Arial" w:cs="Arial"/>
        </w:rPr>
        <w:t>,</w:t>
      </w:r>
      <w:r w:rsidR="00C06645">
        <w:rPr>
          <w:rFonts w:ascii="Arial" w:hAnsi="Arial" w:cs="Arial"/>
        </w:rPr>
        <w:t xml:space="preserve"> que se distribui do Rio Grande do Sul ao Rio Grande do Norte pela costa leste brasileira,</w:t>
      </w:r>
      <w:r w:rsidR="00513779" w:rsidRPr="00513779">
        <w:rPr>
          <w:rFonts w:ascii="Arial" w:hAnsi="Arial" w:cs="Arial"/>
        </w:rPr>
        <w:t xml:space="preserve"> originalmente </w:t>
      </w:r>
      <w:r w:rsidR="00C06645">
        <w:rPr>
          <w:rFonts w:ascii="Arial" w:hAnsi="Arial" w:cs="Arial"/>
        </w:rPr>
        <w:t>cobria</w:t>
      </w:r>
      <w:r w:rsidR="00513779" w:rsidRPr="00513779">
        <w:rPr>
          <w:rFonts w:ascii="Arial" w:hAnsi="Arial" w:cs="Arial"/>
        </w:rPr>
        <w:t xml:space="preserve"> aproxi</w:t>
      </w:r>
      <w:r w:rsidR="00C06645">
        <w:rPr>
          <w:rFonts w:ascii="Arial" w:hAnsi="Arial" w:cs="Arial"/>
        </w:rPr>
        <w:t>madamente 1,5 milhões de km² e</w:t>
      </w:r>
      <w:r w:rsidR="00513779" w:rsidRPr="00513779">
        <w:rPr>
          <w:rFonts w:ascii="Arial" w:hAnsi="Arial" w:cs="Arial"/>
        </w:rPr>
        <w:t xml:space="preserve"> foi uma das maiores florestas tropicais das Américas, com um alcance latitudinal de cerca de 29°, abrangendo regiões tanto tropicais quanto subtropicais. No entanto, atualmente, menos de 12,4% de sua extensão original permanece coberta por florestas.</w:t>
      </w:r>
      <w:r w:rsidR="00C06645">
        <w:rPr>
          <w:rFonts w:ascii="Arial" w:hAnsi="Arial" w:cs="Arial"/>
        </w:rPr>
        <w:t xml:space="preserve"> </w:t>
      </w:r>
    </w:p>
    <w:p w:rsidR="00716D6A" w:rsidRPr="009834AC" w:rsidRDefault="009834AC" w:rsidP="001E7218">
      <w:pPr>
        <w:pStyle w:val="Ttulo1"/>
        <w:numPr>
          <w:ilvl w:val="0"/>
          <w:numId w:val="0"/>
        </w:numPr>
        <w:ind w:left="432" w:hanging="432"/>
        <w:rPr>
          <w:color w:val="auto"/>
        </w:rPr>
      </w:pPr>
      <w:r>
        <w:t>6 DADOS E PROCEDIMENTOS</w:t>
      </w:r>
    </w:p>
    <w:p w:rsidR="00C90458" w:rsidRDefault="00C90458" w:rsidP="00C90458">
      <w:pPr>
        <w:jc w:val="both"/>
        <w:rPr>
          <w:rFonts w:ascii="Arial" w:hAnsi="Arial" w:cs="Arial"/>
        </w:rPr>
      </w:pPr>
      <w:r w:rsidRPr="00C90458">
        <w:rPr>
          <w:rFonts w:ascii="Arial" w:hAnsi="Arial" w:cs="Arial"/>
        </w:rPr>
        <w:t>Utilizando a grade do BDC (Brazil Data Cube), serão selecionadas áreas dentro do limite do bioma Mata Atlântica através de técnicas de amostragem estratificada. Essa abordagem permite dividir a área em estratos correspondentes às ecorregiões, assegurando uma representação precisa da diversidade de ambientes presentes no bioma.</w:t>
      </w:r>
    </w:p>
    <w:p w:rsidR="00C90458" w:rsidRDefault="00C90458" w:rsidP="00C90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sistema de grade do BDC </w:t>
      </w:r>
      <w:r w:rsidRPr="00C90458">
        <w:rPr>
          <w:rFonts w:ascii="Arial" w:hAnsi="Arial" w:cs="Arial"/>
        </w:rPr>
        <w:t>é composta pelas grades BDC_SM (Small) com células de tamanho 105600m x 105600m, BDC_MD (Medium) com células de tamanho 211200m x 211200m e BDC_LG (Large) com células de tamanho 4224400m x 4224400m.</w:t>
      </w:r>
    </w:p>
    <w:p w:rsidR="00C06645" w:rsidRDefault="00C06645" w:rsidP="00C06645">
      <w:pPr>
        <w:keepNext/>
        <w:jc w:val="both"/>
      </w:pPr>
      <w:r w:rsidRPr="00C06645">
        <w:rPr>
          <w:rFonts w:ascii="Arial" w:hAnsi="Arial" w:cs="Arial"/>
        </w:rPr>
        <w:drawing>
          <wp:inline distT="0" distB="0" distL="0" distR="0" wp14:anchorId="15E0D1FA" wp14:editId="6CE42EBF">
            <wp:extent cx="3212275" cy="2202897"/>
            <wp:effectExtent l="0" t="0" r="7620" b="0"/>
            <wp:docPr id="1" name="Imagem 1" descr="https://data.inpe.br/bdc/web/wp-content/uploads/2021/12/cubo-de-dados-fi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ta.inpe.br/bdc/web/wp-content/uploads/2021/12/cubo-de-dados-fig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194" cy="223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645" w:rsidRDefault="00C06645" w:rsidP="00C06645">
      <w:pPr>
        <w:pStyle w:val="Legenda"/>
        <w:jc w:val="both"/>
        <w:rPr>
          <w:rFonts w:ascii="Arial" w:hAnsi="Arial" w:cs="Arial"/>
        </w:rPr>
      </w:pPr>
      <w:r>
        <w:t xml:space="preserve">Figura </w:t>
      </w:r>
      <w:fldSimple w:instr=" SEQ Figura \* ARABIC \s 0 ">
        <w:r>
          <w:rPr>
            <w:noProof/>
          </w:rPr>
          <w:t>1</w:t>
        </w:r>
      </w:fldSimple>
      <w:r>
        <w:t xml:space="preserve"> Grade do BDC (a)</w:t>
      </w:r>
      <w:r>
        <w:rPr>
          <w:noProof/>
        </w:rPr>
        <w:t xml:space="preserve"> Grade BDC_LG sobreposta nos Biomas Brasileiros. (b) Detalhe de um tile da grade BDC_LG corresponde a 4 tiles da grade BDC_MD. (d) 16 tiles BDC_SM correspondem a um tile BDC_LG ou 4 tiles BDC_MD</w:t>
      </w:r>
    </w:p>
    <w:p w:rsidR="00563934" w:rsidRPr="00563934" w:rsidRDefault="00563934" w:rsidP="00563934">
      <w:pPr>
        <w:jc w:val="both"/>
        <w:rPr>
          <w:rFonts w:ascii="Arial" w:hAnsi="Arial" w:cs="Arial"/>
        </w:rPr>
      </w:pPr>
      <w:r w:rsidRPr="00563934">
        <w:rPr>
          <w:rFonts w:ascii="Arial" w:hAnsi="Arial" w:cs="Arial"/>
        </w:rPr>
        <w:t>Primeiramente, os dados dos polígonos de vegetação secundária produzidos pelo INPE serão obtidos por meio de consultas diretas aos sistemas de gerenciamento de banco de dados (SGBD) pertinentes. Isso permitirá a extração eficiente das informações de área e quantidade de polígonos.</w:t>
      </w:r>
    </w:p>
    <w:p w:rsidR="00563934" w:rsidRPr="00563934" w:rsidRDefault="00563934" w:rsidP="00563934">
      <w:pPr>
        <w:jc w:val="both"/>
        <w:rPr>
          <w:rFonts w:ascii="Arial" w:hAnsi="Arial" w:cs="Arial"/>
        </w:rPr>
      </w:pPr>
    </w:p>
    <w:p w:rsidR="00563934" w:rsidRPr="00563934" w:rsidRDefault="00563934" w:rsidP="00563934">
      <w:pPr>
        <w:jc w:val="both"/>
        <w:rPr>
          <w:rFonts w:ascii="Arial" w:hAnsi="Arial" w:cs="Arial"/>
        </w:rPr>
      </w:pPr>
      <w:r w:rsidRPr="00563934">
        <w:rPr>
          <w:rFonts w:ascii="Arial" w:hAnsi="Arial" w:cs="Arial"/>
        </w:rPr>
        <w:lastRenderedPageBreak/>
        <w:t>Posteriormente, os dados de vegetação secundária produzidos pelo MapBiomas serão integrados ao conjunto de dados. Para isso, serão realizadas análises comparativas estatísticas e espaciais utilizando software GIS (Sistemas de Informação Geográfica) e o ambiente de desenvolvimento integrado RStudio. Essas ferramentas proporcionarão uma avaliação detalhada das características e distribuição da vegetação secundária dentro do bioma.</w:t>
      </w:r>
    </w:p>
    <w:p w:rsidR="00C90458" w:rsidRDefault="00563934" w:rsidP="00563934">
      <w:pPr>
        <w:jc w:val="both"/>
        <w:rPr>
          <w:rFonts w:ascii="Arial" w:hAnsi="Arial" w:cs="Arial"/>
        </w:rPr>
      </w:pPr>
      <w:r w:rsidRPr="00563934">
        <w:rPr>
          <w:rFonts w:ascii="Arial" w:hAnsi="Arial" w:cs="Arial"/>
        </w:rPr>
        <w:t xml:space="preserve">Por fim, será realizada uma análise de correlação entre os dados de vegetação secundária e os dados de desmatamento. Esse processo permitirá verificar a relação entre a presença de vegetação secundária e os padrões de desmatamento na região estudada. </w:t>
      </w:r>
    </w:p>
    <w:p w:rsidR="00716D6A" w:rsidRPr="00BA4D7B" w:rsidRDefault="00716D6A" w:rsidP="001E7218">
      <w:pPr>
        <w:pStyle w:val="Ttulo1"/>
        <w:numPr>
          <w:ilvl w:val="0"/>
          <w:numId w:val="0"/>
        </w:numPr>
        <w:ind w:left="432" w:hanging="432"/>
        <w:rPr>
          <w:lang w:val="en-CA"/>
        </w:rPr>
      </w:pPr>
      <w:r w:rsidRPr="00BA4D7B">
        <w:rPr>
          <w:lang w:val="en-CA"/>
        </w:rPr>
        <w:t>7 REFERÊNCIAS BIBLIOGRÁFICAS</w:t>
      </w:r>
    </w:p>
    <w:p w:rsidR="00255440" w:rsidRDefault="00BA4D7B" w:rsidP="00BA4D7B">
      <w:pPr>
        <w:jc w:val="both"/>
        <w:rPr>
          <w:rFonts w:ascii="Arial" w:eastAsia="Times New Roman" w:hAnsi="Arial" w:cs="Arial"/>
          <w:lang w:val="en-CA" w:eastAsia="pt-BR"/>
        </w:rPr>
      </w:pPr>
      <w:r w:rsidRPr="00BA4D7B">
        <w:rPr>
          <w:rFonts w:ascii="Arial" w:eastAsia="Times New Roman" w:hAnsi="Arial" w:cs="Arial"/>
          <w:lang w:val="en-CA" w:eastAsia="pt-BR"/>
        </w:rPr>
        <w:t>METZGER, J. P. et al.Time-lag in biological responses to landscape changes in a highly dynamic Atlantic forest region. Biological Conservation, v. 142, p. 1166–</w:t>
      </w:r>
      <w:r w:rsidR="00454261">
        <w:rPr>
          <w:rFonts w:ascii="Arial" w:eastAsia="Times New Roman" w:hAnsi="Arial" w:cs="Arial"/>
          <w:lang w:val="en-CA" w:eastAsia="pt-BR"/>
        </w:rPr>
        <w:t>1177, 2009.</w:t>
      </w:r>
    </w:p>
    <w:p w:rsidR="00454261" w:rsidRDefault="00454261" w:rsidP="00BA4D7B">
      <w:pPr>
        <w:jc w:val="both"/>
        <w:rPr>
          <w:rFonts w:ascii="Arial" w:eastAsia="Times New Roman" w:hAnsi="Arial" w:cs="Arial"/>
          <w:lang w:eastAsia="pt-BR"/>
        </w:rPr>
      </w:pPr>
      <w:r w:rsidRPr="00454261">
        <w:rPr>
          <w:rFonts w:ascii="Arial" w:eastAsia="Times New Roman" w:hAnsi="Arial" w:cs="Arial"/>
          <w:lang w:eastAsia="pt-BR"/>
        </w:rPr>
        <w:t xml:space="preserve">Brasil. 1994. Resolução CONAMA nº 33, de 7 de dezembro de 1994. </w:t>
      </w:r>
      <w:hyperlink r:id="rId11" w:history="1">
        <w:r w:rsidR="00513779" w:rsidRPr="00160081">
          <w:rPr>
            <w:rStyle w:val="Hyperlink"/>
            <w:rFonts w:ascii="Arial" w:eastAsia="Times New Roman" w:hAnsi="Arial" w:cs="Arial"/>
            <w:lang w:eastAsia="pt-BR"/>
          </w:rPr>
          <w:t>https://sema.rs.gov.br/upload/arquivos/201612/02142051-resolucao-conama-n-33.pdf</w:t>
        </w:r>
      </w:hyperlink>
    </w:p>
    <w:p w:rsidR="00513779" w:rsidRDefault="00513779" w:rsidP="00BA4D7B">
      <w:pPr>
        <w:jc w:val="both"/>
        <w:rPr>
          <w:rFonts w:ascii="Arial" w:eastAsia="Times New Roman" w:hAnsi="Arial" w:cs="Arial"/>
          <w:lang w:eastAsia="pt-BR"/>
        </w:rPr>
      </w:pPr>
      <w:r w:rsidRPr="00513779">
        <w:rPr>
          <w:rFonts w:ascii="Arial" w:eastAsia="Times New Roman" w:hAnsi="Arial" w:cs="Arial"/>
          <w:lang w:eastAsia="pt-BR"/>
        </w:rPr>
        <w:t>ATLÂNTICA, SOS Mata et al. Atlas dos remanescentes florestais da Mata Atlântica. Período 2020–2021. Relatório técnico. São Paulo. 2022.].</w:t>
      </w:r>
    </w:p>
    <w:p w:rsidR="00513779" w:rsidRPr="00454261" w:rsidRDefault="00513779" w:rsidP="00BA4D7B">
      <w:pPr>
        <w:jc w:val="both"/>
        <w:rPr>
          <w:rFonts w:ascii="Arial" w:eastAsia="Times New Roman" w:hAnsi="Arial" w:cs="Arial"/>
          <w:lang w:eastAsia="pt-BR"/>
        </w:rPr>
      </w:pPr>
      <w:bookmarkStart w:id="0" w:name="_GoBack"/>
      <w:bookmarkEnd w:id="0"/>
    </w:p>
    <w:sectPr w:rsidR="00513779" w:rsidRPr="00454261" w:rsidSect="00AB5C0E">
      <w:footerReference w:type="default" r:id="rId12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EE8" w:rsidRDefault="00066EE8" w:rsidP="00EB0DB8">
      <w:pPr>
        <w:spacing w:after="0" w:line="240" w:lineRule="auto"/>
      </w:pPr>
      <w:r>
        <w:separator/>
      </w:r>
    </w:p>
    <w:p w:rsidR="00066EE8" w:rsidRDefault="00066EE8"/>
  </w:endnote>
  <w:endnote w:type="continuationSeparator" w:id="0">
    <w:p w:rsidR="00066EE8" w:rsidRDefault="00066EE8" w:rsidP="00EB0DB8">
      <w:pPr>
        <w:spacing w:after="0" w:line="240" w:lineRule="auto"/>
      </w:pPr>
      <w:r>
        <w:continuationSeparator/>
      </w:r>
    </w:p>
    <w:p w:rsidR="00066EE8" w:rsidRDefault="00066E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4D2" w:rsidRDefault="006534D2">
    <w:pPr>
      <w:pStyle w:val="Rodap"/>
      <w:jc w:val="center"/>
    </w:pPr>
  </w:p>
  <w:p w:rsidR="006534D2" w:rsidRDefault="006534D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3571528"/>
      <w:docPartObj>
        <w:docPartGallery w:val="Page Numbers (Bottom of Page)"/>
        <w:docPartUnique/>
      </w:docPartObj>
    </w:sdtPr>
    <w:sdtEndPr/>
    <w:sdtContent>
      <w:p w:rsidR="00716D6A" w:rsidRDefault="00716D6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E72">
          <w:rPr>
            <w:noProof/>
          </w:rPr>
          <w:t>3</w:t>
        </w:r>
        <w:r>
          <w:fldChar w:fldCharType="end"/>
        </w:r>
      </w:p>
    </w:sdtContent>
  </w:sdt>
  <w:p w:rsidR="006534D2" w:rsidRDefault="006534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EE8" w:rsidRDefault="00066EE8" w:rsidP="00EB0DB8">
      <w:pPr>
        <w:spacing w:after="0" w:line="240" w:lineRule="auto"/>
      </w:pPr>
      <w:r>
        <w:separator/>
      </w:r>
    </w:p>
    <w:p w:rsidR="00066EE8" w:rsidRDefault="00066EE8"/>
  </w:footnote>
  <w:footnote w:type="continuationSeparator" w:id="0">
    <w:p w:rsidR="00066EE8" w:rsidRDefault="00066EE8" w:rsidP="00EB0DB8">
      <w:pPr>
        <w:spacing w:after="0" w:line="240" w:lineRule="auto"/>
      </w:pPr>
      <w:r>
        <w:continuationSeparator/>
      </w:r>
    </w:p>
    <w:p w:rsidR="00066EE8" w:rsidRDefault="00066E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7E8"/>
    <w:multiLevelType w:val="multilevel"/>
    <w:tmpl w:val="EF2C05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5C5997"/>
    <w:multiLevelType w:val="hybridMultilevel"/>
    <w:tmpl w:val="670E11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E71B6"/>
    <w:multiLevelType w:val="multilevel"/>
    <w:tmpl w:val="EFB0C6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015E34"/>
    <w:multiLevelType w:val="multilevel"/>
    <w:tmpl w:val="A7E0C4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46278C"/>
    <w:multiLevelType w:val="hybridMultilevel"/>
    <w:tmpl w:val="9A2C1C74"/>
    <w:lvl w:ilvl="0" w:tplc="04160017">
      <w:start w:val="1"/>
      <w:numFmt w:val="lowerLetter"/>
      <w:lvlText w:val="%1)"/>
      <w:lvlJc w:val="left"/>
      <w:pPr>
        <w:ind w:left="1401" w:hanging="360"/>
      </w:pPr>
    </w:lvl>
    <w:lvl w:ilvl="1" w:tplc="04160019" w:tentative="1">
      <w:start w:val="1"/>
      <w:numFmt w:val="lowerLetter"/>
      <w:lvlText w:val="%2."/>
      <w:lvlJc w:val="left"/>
      <w:pPr>
        <w:ind w:left="2121" w:hanging="360"/>
      </w:pPr>
    </w:lvl>
    <w:lvl w:ilvl="2" w:tplc="0416001B" w:tentative="1">
      <w:start w:val="1"/>
      <w:numFmt w:val="lowerRoman"/>
      <w:lvlText w:val="%3."/>
      <w:lvlJc w:val="right"/>
      <w:pPr>
        <w:ind w:left="2841" w:hanging="180"/>
      </w:pPr>
    </w:lvl>
    <w:lvl w:ilvl="3" w:tplc="0416000F" w:tentative="1">
      <w:start w:val="1"/>
      <w:numFmt w:val="decimal"/>
      <w:lvlText w:val="%4."/>
      <w:lvlJc w:val="left"/>
      <w:pPr>
        <w:ind w:left="3561" w:hanging="360"/>
      </w:pPr>
    </w:lvl>
    <w:lvl w:ilvl="4" w:tplc="04160019" w:tentative="1">
      <w:start w:val="1"/>
      <w:numFmt w:val="lowerLetter"/>
      <w:lvlText w:val="%5."/>
      <w:lvlJc w:val="left"/>
      <w:pPr>
        <w:ind w:left="4281" w:hanging="360"/>
      </w:pPr>
    </w:lvl>
    <w:lvl w:ilvl="5" w:tplc="0416001B" w:tentative="1">
      <w:start w:val="1"/>
      <w:numFmt w:val="lowerRoman"/>
      <w:lvlText w:val="%6."/>
      <w:lvlJc w:val="right"/>
      <w:pPr>
        <w:ind w:left="5001" w:hanging="180"/>
      </w:pPr>
    </w:lvl>
    <w:lvl w:ilvl="6" w:tplc="0416000F" w:tentative="1">
      <w:start w:val="1"/>
      <w:numFmt w:val="decimal"/>
      <w:lvlText w:val="%7."/>
      <w:lvlJc w:val="left"/>
      <w:pPr>
        <w:ind w:left="5721" w:hanging="360"/>
      </w:pPr>
    </w:lvl>
    <w:lvl w:ilvl="7" w:tplc="04160019" w:tentative="1">
      <w:start w:val="1"/>
      <w:numFmt w:val="lowerLetter"/>
      <w:lvlText w:val="%8."/>
      <w:lvlJc w:val="left"/>
      <w:pPr>
        <w:ind w:left="6441" w:hanging="360"/>
      </w:pPr>
    </w:lvl>
    <w:lvl w:ilvl="8" w:tplc="0416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5" w15:restartNumberingAfterBreak="0">
    <w:nsid w:val="2E00789A"/>
    <w:multiLevelType w:val="hybridMultilevel"/>
    <w:tmpl w:val="F2184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32624"/>
    <w:multiLevelType w:val="hybridMultilevel"/>
    <w:tmpl w:val="783AC2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227D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0A9610E"/>
    <w:multiLevelType w:val="hybridMultilevel"/>
    <w:tmpl w:val="5D924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F373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D47AF2"/>
    <w:multiLevelType w:val="hybridMultilevel"/>
    <w:tmpl w:val="E4900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80658"/>
    <w:multiLevelType w:val="multilevel"/>
    <w:tmpl w:val="220203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59506A"/>
    <w:multiLevelType w:val="multilevel"/>
    <w:tmpl w:val="6B9A68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51C67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D67CF9"/>
    <w:multiLevelType w:val="hybridMultilevel"/>
    <w:tmpl w:val="86A6F72E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70038B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A7313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A67129B"/>
    <w:multiLevelType w:val="hybridMultilevel"/>
    <w:tmpl w:val="72C429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B3A44"/>
    <w:multiLevelType w:val="hybridMultilevel"/>
    <w:tmpl w:val="DC66F232"/>
    <w:lvl w:ilvl="0" w:tplc="223A7B4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06E14"/>
    <w:multiLevelType w:val="hybridMultilevel"/>
    <w:tmpl w:val="30EEA4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651D0"/>
    <w:multiLevelType w:val="hybridMultilevel"/>
    <w:tmpl w:val="DF6A67B4"/>
    <w:lvl w:ilvl="0" w:tplc="E6643A1A">
      <w:start w:val="1"/>
      <w:numFmt w:val="lowerLetter"/>
      <w:pStyle w:val="ALINEA"/>
      <w:lvlText w:val="%1)"/>
      <w:lvlJc w:val="left"/>
      <w:pPr>
        <w:tabs>
          <w:tab w:val="num" w:pos="994"/>
        </w:tabs>
        <w:ind w:left="1017" w:hanging="30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1" w15:restartNumberingAfterBreak="0">
    <w:nsid w:val="7F4B3E16"/>
    <w:multiLevelType w:val="hybridMultilevel"/>
    <w:tmpl w:val="DD1894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9"/>
  </w:num>
  <w:num w:numId="27">
    <w:abstractNumId w:val="3"/>
  </w:num>
  <w:num w:numId="28">
    <w:abstractNumId w:val="21"/>
  </w:num>
  <w:num w:numId="29">
    <w:abstractNumId w:val="20"/>
  </w:num>
  <w:num w:numId="30">
    <w:abstractNumId w:val="20"/>
    <w:lvlOverride w:ilvl="0">
      <w:startOverride w:val="1"/>
    </w:lvlOverride>
  </w:num>
  <w:num w:numId="31">
    <w:abstractNumId w:val="14"/>
  </w:num>
  <w:num w:numId="32">
    <w:abstractNumId w:val="11"/>
  </w:num>
  <w:num w:numId="33">
    <w:abstractNumId w:val="15"/>
  </w:num>
  <w:num w:numId="34">
    <w:abstractNumId w:val="2"/>
  </w:num>
  <w:num w:numId="35">
    <w:abstractNumId w:val="16"/>
  </w:num>
  <w:num w:numId="36">
    <w:abstractNumId w:val="13"/>
  </w:num>
  <w:num w:numId="37">
    <w:abstractNumId w:val="12"/>
  </w:num>
  <w:num w:numId="38">
    <w:abstractNumId w:val="1"/>
  </w:num>
  <w:num w:numId="39">
    <w:abstractNumId w:val="20"/>
    <w:lvlOverride w:ilvl="0">
      <w:startOverride w:val="1"/>
    </w:lvlOverride>
  </w:num>
  <w:num w:numId="40">
    <w:abstractNumId w:val="4"/>
  </w:num>
  <w:num w:numId="41">
    <w:abstractNumId w:val="5"/>
  </w:num>
  <w:num w:numId="42">
    <w:abstractNumId w:val="7"/>
  </w:num>
  <w:num w:numId="43">
    <w:abstractNumId w:val="7"/>
  </w:num>
  <w:num w:numId="44">
    <w:abstractNumId w:val="7"/>
  </w:num>
  <w:num w:numId="45">
    <w:abstractNumId w:val="10"/>
  </w:num>
  <w:num w:numId="46">
    <w:abstractNumId w:val="8"/>
  </w:num>
  <w:num w:numId="47">
    <w:abstractNumId w:val="17"/>
  </w:num>
  <w:num w:numId="48">
    <w:abstractNumId w:val="19"/>
  </w:num>
  <w:num w:numId="49">
    <w:abstractNumId w:val="6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6A"/>
    <w:rsid w:val="00013510"/>
    <w:rsid w:val="00020396"/>
    <w:rsid w:val="000209B1"/>
    <w:rsid w:val="000262C9"/>
    <w:rsid w:val="000300CF"/>
    <w:rsid w:val="00031B11"/>
    <w:rsid w:val="0003241C"/>
    <w:rsid w:val="00033610"/>
    <w:rsid w:val="00037679"/>
    <w:rsid w:val="00037CF6"/>
    <w:rsid w:val="00040C3D"/>
    <w:rsid w:val="00041528"/>
    <w:rsid w:val="00042311"/>
    <w:rsid w:val="000455D0"/>
    <w:rsid w:val="00046C3A"/>
    <w:rsid w:val="0005120E"/>
    <w:rsid w:val="00051C96"/>
    <w:rsid w:val="0005385E"/>
    <w:rsid w:val="000548E5"/>
    <w:rsid w:val="00056C33"/>
    <w:rsid w:val="0005774B"/>
    <w:rsid w:val="00060CDE"/>
    <w:rsid w:val="0006313F"/>
    <w:rsid w:val="00066EE8"/>
    <w:rsid w:val="00070DA1"/>
    <w:rsid w:val="00074011"/>
    <w:rsid w:val="0007656B"/>
    <w:rsid w:val="000766FE"/>
    <w:rsid w:val="0007753D"/>
    <w:rsid w:val="0008033E"/>
    <w:rsid w:val="000821F2"/>
    <w:rsid w:val="00085178"/>
    <w:rsid w:val="0009056F"/>
    <w:rsid w:val="00097CB4"/>
    <w:rsid w:val="000A504A"/>
    <w:rsid w:val="000B338A"/>
    <w:rsid w:val="000C058A"/>
    <w:rsid w:val="000C0A69"/>
    <w:rsid w:val="000C2200"/>
    <w:rsid w:val="000C3A1F"/>
    <w:rsid w:val="000D6030"/>
    <w:rsid w:val="000E0773"/>
    <w:rsid w:val="000E1AC0"/>
    <w:rsid w:val="000E66DA"/>
    <w:rsid w:val="000E7FDC"/>
    <w:rsid w:val="000F007E"/>
    <w:rsid w:val="000F0081"/>
    <w:rsid w:val="000F4744"/>
    <w:rsid w:val="000F568B"/>
    <w:rsid w:val="000F6167"/>
    <w:rsid w:val="000F7ABE"/>
    <w:rsid w:val="00100F91"/>
    <w:rsid w:val="001021D2"/>
    <w:rsid w:val="001045E4"/>
    <w:rsid w:val="00106BED"/>
    <w:rsid w:val="00115DF6"/>
    <w:rsid w:val="00120950"/>
    <w:rsid w:val="0012235A"/>
    <w:rsid w:val="001251F7"/>
    <w:rsid w:val="00125C9F"/>
    <w:rsid w:val="001264E1"/>
    <w:rsid w:val="00130967"/>
    <w:rsid w:val="001425CD"/>
    <w:rsid w:val="001447F1"/>
    <w:rsid w:val="00156D66"/>
    <w:rsid w:val="00157826"/>
    <w:rsid w:val="00157AA8"/>
    <w:rsid w:val="00164BE3"/>
    <w:rsid w:val="00166D9C"/>
    <w:rsid w:val="00167156"/>
    <w:rsid w:val="00167D4C"/>
    <w:rsid w:val="00170754"/>
    <w:rsid w:val="00171E57"/>
    <w:rsid w:val="00172A10"/>
    <w:rsid w:val="00175B79"/>
    <w:rsid w:val="00187624"/>
    <w:rsid w:val="00192459"/>
    <w:rsid w:val="00192AC1"/>
    <w:rsid w:val="00197350"/>
    <w:rsid w:val="001A01AB"/>
    <w:rsid w:val="001A1073"/>
    <w:rsid w:val="001A292A"/>
    <w:rsid w:val="001A2A74"/>
    <w:rsid w:val="001A3C00"/>
    <w:rsid w:val="001A4D66"/>
    <w:rsid w:val="001A5196"/>
    <w:rsid w:val="001A7528"/>
    <w:rsid w:val="001B1F64"/>
    <w:rsid w:val="001B318C"/>
    <w:rsid w:val="001C6C77"/>
    <w:rsid w:val="001D267F"/>
    <w:rsid w:val="001D334C"/>
    <w:rsid w:val="001D3830"/>
    <w:rsid w:val="001E2E8A"/>
    <w:rsid w:val="001E399E"/>
    <w:rsid w:val="001E4B7C"/>
    <w:rsid w:val="001E7218"/>
    <w:rsid w:val="001E78FA"/>
    <w:rsid w:val="001F16CB"/>
    <w:rsid w:val="001F1F12"/>
    <w:rsid w:val="001F2C1A"/>
    <w:rsid w:val="001F7ABD"/>
    <w:rsid w:val="00200D5D"/>
    <w:rsid w:val="00201616"/>
    <w:rsid w:val="00201F71"/>
    <w:rsid w:val="0020228A"/>
    <w:rsid w:val="002043A0"/>
    <w:rsid w:val="00204D62"/>
    <w:rsid w:val="00204F21"/>
    <w:rsid w:val="00207A3F"/>
    <w:rsid w:val="00212067"/>
    <w:rsid w:val="00212CFA"/>
    <w:rsid w:val="00214606"/>
    <w:rsid w:val="00224841"/>
    <w:rsid w:val="00227DE4"/>
    <w:rsid w:val="002317B7"/>
    <w:rsid w:val="00232482"/>
    <w:rsid w:val="002343F7"/>
    <w:rsid w:val="002456A6"/>
    <w:rsid w:val="002459FF"/>
    <w:rsid w:val="00246D9B"/>
    <w:rsid w:val="00247A3E"/>
    <w:rsid w:val="00247A70"/>
    <w:rsid w:val="0025013C"/>
    <w:rsid w:val="00253C08"/>
    <w:rsid w:val="00255440"/>
    <w:rsid w:val="0026756C"/>
    <w:rsid w:val="00270003"/>
    <w:rsid w:val="00270DBF"/>
    <w:rsid w:val="002749D0"/>
    <w:rsid w:val="002844F7"/>
    <w:rsid w:val="002913DE"/>
    <w:rsid w:val="00295442"/>
    <w:rsid w:val="0029649A"/>
    <w:rsid w:val="00297973"/>
    <w:rsid w:val="002A2E81"/>
    <w:rsid w:val="002A3D54"/>
    <w:rsid w:val="002A59D9"/>
    <w:rsid w:val="002A6F3D"/>
    <w:rsid w:val="002A7062"/>
    <w:rsid w:val="002B6E3A"/>
    <w:rsid w:val="002C1625"/>
    <w:rsid w:val="002C5565"/>
    <w:rsid w:val="002C5A4B"/>
    <w:rsid w:val="002C5AB7"/>
    <w:rsid w:val="002C6F40"/>
    <w:rsid w:val="002C791C"/>
    <w:rsid w:val="002D13DC"/>
    <w:rsid w:val="002D5257"/>
    <w:rsid w:val="002D6A73"/>
    <w:rsid w:val="002E1387"/>
    <w:rsid w:val="002E1DB9"/>
    <w:rsid w:val="002E44D0"/>
    <w:rsid w:val="002E680F"/>
    <w:rsid w:val="002F017D"/>
    <w:rsid w:val="002F34F7"/>
    <w:rsid w:val="002F68E1"/>
    <w:rsid w:val="00300345"/>
    <w:rsid w:val="0030149C"/>
    <w:rsid w:val="00302234"/>
    <w:rsid w:val="00302E59"/>
    <w:rsid w:val="003047B6"/>
    <w:rsid w:val="00306AE8"/>
    <w:rsid w:val="00306D23"/>
    <w:rsid w:val="00311DA5"/>
    <w:rsid w:val="00317953"/>
    <w:rsid w:val="003209A6"/>
    <w:rsid w:val="00324678"/>
    <w:rsid w:val="0032532C"/>
    <w:rsid w:val="003337F7"/>
    <w:rsid w:val="00335DB2"/>
    <w:rsid w:val="003361BD"/>
    <w:rsid w:val="0034236A"/>
    <w:rsid w:val="00342DB5"/>
    <w:rsid w:val="00342FE4"/>
    <w:rsid w:val="003445C4"/>
    <w:rsid w:val="00345B06"/>
    <w:rsid w:val="0034613E"/>
    <w:rsid w:val="00351CEB"/>
    <w:rsid w:val="00355FB0"/>
    <w:rsid w:val="00356353"/>
    <w:rsid w:val="003566A0"/>
    <w:rsid w:val="00357C70"/>
    <w:rsid w:val="00360981"/>
    <w:rsid w:val="0036109D"/>
    <w:rsid w:val="003662B3"/>
    <w:rsid w:val="00371694"/>
    <w:rsid w:val="00386A61"/>
    <w:rsid w:val="003A101A"/>
    <w:rsid w:val="003A2AAC"/>
    <w:rsid w:val="003A53C3"/>
    <w:rsid w:val="003B2CF7"/>
    <w:rsid w:val="003B6678"/>
    <w:rsid w:val="003B772B"/>
    <w:rsid w:val="003C2F6E"/>
    <w:rsid w:val="003C4FD3"/>
    <w:rsid w:val="003C67CC"/>
    <w:rsid w:val="003C70DA"/>
    <w:rsid w:val="003D1662"/>
    <w:rsid w:val="003D20DF"/>
    <w:rsid w:val="003D23A4"/>
    <w:rsid w:val="003D2BBB"/>
    <w:rsid w:val="003D3477"/>
    <w:rsid w:val="003D35C5"/>
    <w:rsid w:val="003D4121"/>
    <w:rsid w:val="003E5CE8"/>
    <w:rsid w:val="003E6072"/>
    <w:rsid w:val="003F2C1D"/>
    <w:rsid w:val="003F37FD"/>
    <w:rsid w:val="003F46F3"/>
    <w:rsid w:val="003F4DFE"/>
    <w:rsid w:val="00400FFF"/>
    <w:rsid w:val="0040227E"/>
    <w:rsid w:val="00404368"/>
    <w:rsid w:val="00404F80"/>
    <w:rsid w:val="00407CF9"/>
    <w:rsid w:val="0041149D"/>
    <w:rsid w:val="004130C7"/>
    <w:rsid w:val="00417892"/>
    <w:rsid w:val="00421835"/>
    <w:rsid w:val="00422BE7"/>
    <w:rsid w:val="00424466"/>
    <w:rsid w:val="00424DA3"/>
    <w:rsid w:val="00425A42"/>
    <w:rsid w:val="0043200D"/>
    <w:rsid w:val="00433CC4"/>
    <w:rsid w:val="00434248"/>
    <w:rsid w:val="004344C0"/>
    <w:rsid w:val="00441A54"/>
    <w:rsid w:val="004425E9"/>
    <w:rsid w:val="0044767E"/>
    <w:rsid w:val="00450096"/>
    <w:rsid w:val="00451B24"/>
    <w:rsid w:val="0045250C"/>
    <w:rsid w:val="0045291A"/>
    <w:rsid w:val="004532C1"/>
    <w:rsid w:val="00454261"/>
    <w:rsid w:val="00467B70"/>
    <w:rsid w:val="004766C0"/>
    <w:rsid w:val="00481D75"/>
    <w:rsid w:val="00485E18"/>
    <w:rsid w:val="00487185"/>
    <w:rsid w:val="00487AFD"/>
    <w:rsid w:val="00492012"/>
    <w:rsid w:val="0049664C"/>
    <w:rsid w:val="00497591"/>
    <w:rsid w:val="00497BDA"/>
    <w:rsid w:val="004A18ED"/>
    <w:rsid w:val="004A4231"/>
    <w:rsid w:val="004A55A0"/>
    <w:rsid w:val="004A6694"/>
    <w:rsid w:val="004B2BC3"/>
    <w:rsid w:val="004B516D"/>
    <w:rsid w:val="004B7A37"/>
    <w:rsid w:val="004C1A83"/>
    <w:rsid w:val="004C712A"/>
    <w:rsid w:val="004D0050"/>
    <w:rsid w:val="004E5F98"/>
    <w:rsid w:val="004E7352"/>
    <w:rsid w:val="004F1E2C"/>
    <w:rsid w:val="004F1E3D"/>
    <w:rsid w:val="004F3ED9"/>
    <w:rsid w:val="004F4410"/>
    <w:rsid w:val="004F560B"/>
    <w:rsid w:val="00510AAB"/>
    <w:rsid w:val="0051126D"/>
    <w:rsid w:val="005120AA"/>
    <w:rsid w:val="00513779"/>
    <w:rsid w:val="00513F6C"/>
    <w:rsid w:val="00516F96"/>
    <w:rsid w:val="005179CF"/>
    <w:rsid w:val="00523CA1"/>
    <w:rsid w:val="00535781"/>
    <w:rsid w:val="00540213"/>
    <w:rsid w:val="005416E7"/>
    <w:rsid w:val="00543300"/>
    <w:rsid w:val="00543D22"/>
    <w:rsid w:val="005449BD"/>
    <w:rsid w:val="00544D96"/>
    <w:rsid w:val="00546E6B"/>
    <w:rsid w:val="005516D7"/>
    <w:rsid w:val="00552B48"/>
    <w:rsid w:val="00562F0F"/>
    <w:rsid w:val="00563934"/>
    <w:rsid w:val="005675CA"/>
    <w:rsid w:val="0057163E"/>
    <w:rsid w:val="00572C2D"/>
    <w:rsid w:val="00573288"/>
    <w:rsid w:val="00573676"/>
    <w:rsid w:val="00576002"/>
    <w:rsid w:val="00580131"/>
    <w:rsid w:val="00581CA1"/>
    <w:rsid w:val="00582B75"/>
    <w:rsid w:val="005912AA"/>
    <w:rsid w:val="00591972"/>
    <w:rsid w:val="00593DF4"/>
    <w:rsid w:val="00596E0F"/>
    <w:rsid w:val="005A69F7"/>
    <w:rsid w:val="005A7B57"/>
    <w:rsid w:val="005B06FD"/>
    <w:rsid w:val="005B51EF"/>
    <w:rsid w:val="005B5E3F"/>
    <w:rsid w:val="005C0EC7"/>
    <w:rsid w:val="005C22C4"/>
    <w:rsid w:val="005C2451"/>
    <w:rsid w:val="005C2C71"/>
    <w:rsid w:val="005C611D"/>
    <w:rsid w:val="005D581D"/>
    <w:rsid w:val="005E0E30"/>
    <w:rsid w:val="005E119B"/>
    <w:rsid w:val="005E21A9"/>
    <w:rsid w:val="00600AA8"/>
    <w:rsid w:val="00604762"/>
    <w:rsid w:val="006103F5"/>
    <w:rsid w:val="00610FA8"/>
    <w:rsid w:val="00612787"/>
    <w:rsid w:val="006129DF"/>
    <w:rsid w:val="00622BE4"/>
    <w:rsid w:val="00623677"/>
    <w:rsid w:val="006238EA"/>
    <w:rsid w:val="006253FD"/>
    <w:rsid w:val="00630D86"/>
    <w:rsid w:val="0063397C"/>
    <w:rsid w:val="006354D6"/>
    <w:rsid w:val="0063675D"/>
    <w:rsid w:val="00640678"/>
    <w:rsid w:val="00640A92"/>
    <w:rsid w:val="006436D2"/>
    <w:rsid w:val="0064473E"/>
    <w:rsid w:val="006534D2"/>
    <w:rsid w:val="00656227"/>
    <w:rsid w:val="00666F5A"/>
    <w:rsid w:val="00671C87"/>
    <w:rsid w:val="00672E39"/>
    <w:rsid w:val="006761F9"/>
    <w:rsid w:val="0067790D"/>
    <w:rsid w:val="0068004C"/>
    <w:rsid w:val="006800D0"/>
    <w:rsid w:val="00681EBA"/>
    <w:rsid w:val="0068326E"/>
    <w:rsid w:val="00683A24"/>
    <w:rsid w:val="00690A20"/>
    <w:rsid w:val="00690CCC"/>
    <w:rsid w:val="00693C28"/>
    <w:rsid w:val="00695B93"/>
    <w:rsid w:val="00697EDA"/>
    <w:rsid w:val="006A17F2"/>
    <w:rsid w:val="006A1F84"/>
    <w:rsid w:val="006A3CB6"/>
    <w:rsid w:val="006A6692"/>
    <w:rsid w:val="006B526D"/>
    <w:rsid w:val="006B5E8C"/>
    <w:rsid w:val="006B633E"/>
    <w:rsid w:val="006B64AC"/>
    <w:rsid w:val="006B64CE"/>
    <w:rsid w:val="006C01EC"/>
    <w:rsid w:val="006C1390"/>
    <w:rsid w:val="006C1FE7"/>
    <w:rsid w:val="006D22B0"/>
    <w:rsid w:val="006D6263"/>
    <w:rsid w:val="006F11E2"/>
    <w:rsid w:val="006F1696"/>
    <w:rsid w:val="006F271B"/>
    <w:rsid w:val="006F2CDB"/>
    <w:rsid w:val="006F7983"/>
    <w:rsid w:val="00705286"/>
    <w:rsid w:val="00706B51"/>
    <w:rsid w:val="00710A66"/>
    <w:rsid w:val="00711746"/>
    <w:rsid w:val="00715700"/>
    <w:rsid w:val="00715936"/>
    <w:rsid w:val="00716D6A"/>
    <w:rsid w:val="00723732"/>
    <w:rsid w:val="007255E4"/>
    <w:rsid w:val="00727F69"/>
    <w:rsid w:val="00734BA1"/>
    <w:rsid w:val="00734DAD"/>
    <w:rsid w:val="00743852"/>
    <w:rsid w:val="00744C5D"/>
    <w:rsid w:val="007462A8"/>
    <w:rsid w:val="00747E6D"/>
    <w:rsid w:val="00750B00"/>
    <w:rsid w:val="00752DAD"/>
    <w:rsid w:val="00754EA5"/>
    <w:rsid w:val="007641DC"/>
    <w:rsid w:val="0076487C"/>
    <w:rsid w:val="00764D21"/>
    <w:rsid w:val="007653DA"/>
    <w:rsid w:val="0077027D"/>
    <w:rsid w:val="00776497"/>
    <w:rsid w:val="007816CF"/>
    <w:rsid w:val="00785683"/>
    <w:rsid w:val="007864D8"/>
    <w:rsid w:val="007A1622"/>
    <w:rsid w:val="007A234B"/>
    <w:rsid w:val="007A2BC3"/>
    <w:rsid w:val="007A2F16"/>
    <w:rsid w:val="007A7D5E"/>
    <w:rsid w:val="007B544D"/>
    <w:rsid w:val="007B7680"/>
    <w:rsid w:val="007C29FC"/>
    <w:rsid w:val="007C73D6"/>
    <w:rsid w:val="007C787F"/>
    <w:rsid w:val="007D03CB"/>
    <w:rsid w:val="007D094F"/>
    <w:rsid w:val="007D43E4"/>
    <w:rsid w:val="007D5716"/>
    <w:rsid w:val="007D5B10"/>
    <w:rsid w:val="007D65BE"/>
    <w:rsid w:val="007E2111"/>
    <w:rsid w:val="007E58B3"/>
    <w:rsid w:val="007F4655"/>
    <w:rsid w:val="00805F4C"/>
    <w:rsid w:val="0081002F"/>
    <w:rsid w:val="00810942"/>
    <w:rsid w:val="00813114"/>
    <w:rsid w:val="0081317B"/>
    <w:rsid w:val="00814653"/>
    <w:rsid w:val="00814659"/>
    <w:rsid w:val="00820351"/>
    <w:rsid w:val="00820857"/>
    <w:rsid w:val="0082108C"/>
    <w:rsid w:val="008213B1"/>
    <w:rsid w:val="0082509F"/>
    <w:rsid w:val="0083174E"/>
    <w:rsid w:val="0083708F"/>
    <w:rsid w:val="00841978"/>
    <w:rsid w:val="00842DC1"/>
    <w:rsid w:val="00846926"/>
    <w:rsid w:val="00854EDF"/>
    <w:rsid w:val="00855778"/>
    <w:rsid w:val="0085720C"/>
    <w:rsid w:val="008828D0"/>
    <w:rsid w:val="00884197"/>
    <w:rsid w:val="00885BF4"/>
    <w:rsid w:val="008878AE"/>
    <w:rsid w:val="008A23E9"/>
    <w:rsid w:val="008B65BE"/>
    <w:rsid w:val="008C0450"/>
    <w:rsid w:val="008C2AEA"/>
    <w:rsid w:val="008C3F0F"/>
    <w:rsid w:val="008C701A"/>
    <w:rsid w:val="008C7029"/>
    <w:rsid w:val="008C7E24"/>
    <w:rsid w:val="008D288D"/>
    <w:rsid w:val="008D3541"/>
    <w:rsid w:val="008D3AEC"/>
    <w:rsid w:val="008D4224"/>
    <w:rsid w:val="008D49EE"/>
    <w:rsid w:val="008E0DFC"/>
    <w:rsid w:val="008E272B"/>
    <w:rsid w:val="008E32CD"/>
    <w:rsid w:val="008E47B2"/>
    <w:rsid w:val="008F143D"/>
    <w:rsid w:val="008F368B"/>
    <w:rsid w:val="00900328"/>
    <w:rsid w:val="00911487"/>
    <w:rsid w:val="00911643"/>
    <w:rsid w:val="00914FA9"/>
    <w:rsid w:val="00915A53"/>
    <w:rsid w:val="0091649B"/>
    <w:rsid w:val="00922C90"/>
    <w:rsid w:val="00922F96"/>
    <w:rsid w:val="009238D9"/>
    <w:rsid w:val="00924F06"/>
    <w:rsid w:val="00931B98"/>
    <w:rsid w:val="00933A05"/>
    <w:rsid w:val="00933BFC"/>
    <w:rsid w:val="009342B9"/>
    <w:rsid w:val="00936A8A"/>
    <w:rsid w:val="00940481"/>
    <w:rsid w:val="00940E72"/>
    <w:rsid w:val="009435F9"/>
    <w:rsid w:val="00943D53"/>
    <w:rsid w:val="00943D9B"/>
    <w:rsid w:val="00951B73"/>
    <w:rsid w:val="00954D46"/>
    <w:rsid w:val="00962B5D"/>
    <w:rsid w:val="00967BD7"/>
    <w:rsid w:val="00970F04"/>
    <w:rsid w:val="00971C17"/>
    <w:rsid w:val="00973C5D"/>
    <w:rsid w:val="00975847"/>
    <w:rsid w:val="00977781"/>
    <w:rsid w:val="009834AC"/>
    <w:rsid w:val="00984493"/>
    <w:rsid w:val="009852A7"/>
    <w:rsid w:val="00985BCA"/>
    <w:rsid w:val="0098763A"/>
    <w:rsid w:val="009A018A"/>
    <w:rsid w:val="009B0027"/>
    <w:rsid w:val="009B03DA"/>
    <w:rsid w:val="009B37ED"/>
    <w:rsid w:val="009B4C32"/>
    <w:rsid w:val="009C0C92"/>
    <w:rsid w:val="009C2557"/>
    <w:rsid w:val="009C3052"/>
    <w:rsid w:val="009C347E"/>
    <w:rsid w:val="009D3E0B"/>
    <w:rsid w:val="009E1245"/>
    <w:rsid w:val="009E2158"/>
    <w:rsid w:val="009E34DD"/>
    <w:rsid w:val="009E43FC"/>
    <w:rsid w:val="009E50FB"/>
    <w:rsid w:val="009F3EA8"/>
    <w:rsid w:val="009F5C4B"/>
    <w:rsid w:val="00A013F8"/>
    <w:rsid w:val="00A01C98"/>
    <w:rsid w:val="00A02203"/>
    <w:rsid w:val="00A047C8"/>
    <w:rsid w:val="00A061B2"/>
    <w:rsid w:val="00A1007F"/>
    <w:rsid w:val="00A13F03"/>
    <w:rsid w:val="00A160C7"/>
    <w:rsid w:val="00A25105"/>
    <w:rsid w:val="00A25969"/>
    <w:rsid w:val="00A316F2"/>
    <w:rsid w:val="00A31FD6"/>
    <w:rsid w:val="00A320A3"/>
    <w:rsid w:val="00A34150"/>
    <w:rsid w:val="00A34800"/>
    <w:rsid w:val="00A45F4C"/>
    <w:rsid w:val="00A5143F"/>
    <w:rsid w:val="00A530BE"/>
    <w:rsid w:val="00A5329B"/>
    <w:rsid w:val="00A53305"/>
    <w:rsid w:val="00A54FCA"/>
    <w:rsid w:val="00A56049"/>
    <w:rsid w:val="00A5616C"/>
    <w:rsid w:val="00A5643D"/>
    <w:rsid w:val="00A564FE"/>
    <w:rsid w:val="00A56D29"/>
    <w:rsid w:val="00A61255"/>
    <w:rsid w:val="00A625CC"/>
    <w:rsid w:val="00A6346F"/>
    <w:rsid w:val="00A647BC"/>
    <w:rsid w:val="00A64E3D"/>
    <w:rsid w:val="00A66F11"/>
    <w:rsid w:val="00A70140"/>
    <w:rsid w:val="00A759AC"/>
    <w:rsid w:val="00A85930"/>
    <w:rsid w:val="00A90B85"/>
    <w:rsid w:val="00A90CEB"/>
    <w:rsid w:val="00A919CC"/>
    <w:rsid w:val="00A9441C"/>
    <w:rsid w:val="00A9653E"/>
    <w:rsid w:val="00A965F8"/>
    <w:rsid w:val="00A971D9"/>
    <w:rsid w:val="00AA3359"/>
    <w:rsid w:val="00AA716C"/>
    <w:rsid w:val="00AB068B"/>
    <w:rsid w:val="00AB092F"/>
    <w:rsid w:val="00AB198A"/>
    <w:rsid w:val="00AB5C0E"/>
    <w:rsid w:val="00AB7AB1"/>
    <w:rsid w:val="00AC0B28"/>
    <w:rsid w:val="00AC1128"/>
    <w:rsid w:val="00AC628F"/>
    <w:rsid w:val="00AD51B9"/>
    <w:rsid w:val="00AE325D"/>
    <w:rsid w:val="00AE5917"/>
    <w:rsid w:val="00AE7700"/>
    <w:rsid w:val="00AF02EA"/>
    <w:rsid w:val="00AF0B04"/>
    <w:rsid w:val="00AF5D62"/>
    <w:rsid w:val="00AF77BB"/>
    <w:rsid w:val="00AF7FF9"/>
    <w:rsid w:val="00B0180A"/>
    <w:rsid w:val="00B069A7"/>
    <w:rsid w:val="00B06F29"/>
    <w:rsid w:val="00B0791D"/>
    <w:rsid w:val="00B07CB7"/>
    <w:rsid w:val="00B12F5A"/>
    <w:rsid w:val="00B13EF0"/>
    <w:rsid w:val="00B15984"/>
    <w:rsid w:val="00B17ABE"/>
    <w:rsid w:val="00B17D33"/>
    <w:rsid w:val="00B21301"/>
    <w:rsid w:val="00B24C19"/>
    <w:rsid w:val="00B25691"/>
    <w:rsid w:val="00B304DB"/>
    <w:rsid w:val="00B35E71"/>
    <w:rsid w:val="00B41456"/>
    <w:rsid w:val="00B456C4"/>
    <w:rsid w:val="00B46CD9"/>
    <w:rsid w:val="00B47BF4"/>
    <w:rsid w:val="00B5054E"/>
    <w:rsid w:val="00B5086A"/>
    <w:rsid w:val="00B56694"/>
    <w:rsid w:val="00B5706D"/>
    <w:rsid w:val="00B67426"/>
    <w:rsid w:val="00B719C0"/>
    <w:rsid w:val="00B72872"/>
    <w:rsid w:val="00B74C96"/>
    <w:rsid w:val="00B7510B"/>
    <w:rsid w:val="00B7792D"/>
    <w:rsid w:val="00B8162E"/>
    <w:rsid w:val="00B82EAD"/>
    <w:rsid w:val="00B85575"/>
    <w:rsid w:val="00B87307"/>
    <w:rsid w:val="00B92B3D"/>
    <w:rsid w:val="00B95857"/>
    <w:rsid w:val="00BA0D3C"/>
    <w:rsid w:val="00BA2BF7"/>
    <w:rsid w:val="00BA3C16"/>
    <w:rsid w:val="00BA46D0"/>
    <w:rsid w:val="00BA4D7B"/>
    <w:rsid w:val="00BA72DB"/>
    <w:rsid w:val="00BA7D51"/>
    <w:rsid w:val="00BB179E"/>
    <w:rsid w:val="00BB3F26"/>
    <w:rsid w:val="00BD1863"/>
    <w:rsid w:val="00BD62FB"/>
    <w:rsid w:val="00BD7956"/>
    <w:rsid w:val="00BE2806"/>
    <w:rsid w:val="00BE2BD6"/>
    <w:rsid w:val="00BF0101"/>
    <w:rsid w:val="00BF2982"/>
    <w:rsid w:val="00BF2DE7"/>
    <w:rsid w:val="00BF5B0A"/>
    <w:rsid w:val="00C00DFC"/>
    <w:rsid w:val="00C017BC"/>
    <w:rsid w:val="00C01C26"/>
    <w:rsid w:val="00C033E0"/>
    <w:rsid w:val="00C05EE1"/>
    <w:rsid w:val="00C05F2F"/>
    <w:rsid w:val="00C06645"/>
    <w:rsid w:val="00C1079E"/>
    <w:rsid w:val="00C1285D"/>
    <w:rsid w:val="00C17C2D"/>
    <w:rsid w:val="00C20678"/>
    <w:rsid w:val="00C22958"/>
    <w:rsid w:val="00C23A7A"/>
    <w:rsid w:val="00C25942"/>
    <w:rsid w:val="00C268B9"/>
    <w:rsid w:val="00C4264D"/>
    <w:rsid w:val="00C45017"/>
    <w:rsid w:val="00C45FDB"/>
    <w:rsid w:val="00C470CA"/>
    <w:rsid w:val="00C501AA"/>
    <w:rsid w:val="00C56C04"/>
    <w:rsid w:val="00C57AAF"/>
    <w:rsid w:val="00C64440"/>
    <w:rsid w:val="00C64878"/>
    <w:rsid w:val="00C6638F"/>
    <w:rsid w:val="00C7083C"/>
    <w:rsid w:val="00C71F48"/>
    <w:rsid w:val="00C74AA1"/>
    <w:rsid w:val="00C75DBD"/>
    <w:rsid w:val="00C76886"/>
    <w:rsid w:val="00C77493"/>
    <w:rsid w:val="00C80B4C"/>
    <w:rsid w:val="00C80C03"/>
    <w:rsid w:val="00C82D58"/>
    <w:rsid w:val="00C836E6"/>
    <w:rsid w:val="00C83FBA"/>
    <w:rsid w:val="00C856AF"/>
    <w:rsid w:val="00C86247"/>
    <w:rsid w:val="00C8794D"/>
    <w:rsid w:val="00C90458"/>
    <w:rsid w:val="00C90AED"/>
    <w:rsid w:val="00C95363"/>
    <w:rsid w:val="00C95602"/>
    <w:rsid w:val="00C9563E"/>
    <w:rsid w:val="00CA3470"/>
    <w:rsid w:val="00CA4C64"/>
    <w:rsid w:val="00CA76D1"/>
    <w:rsid w:val="00CB0979"/>
    <w:rsid w:val="00CB406A"/>
    <w:rsid w:val="00CB65F5"/>
    <w:rsid w:val="00CB79E8"/>
    <w:rsid w:val="00CB7A78"/>
    <w:rsid w:val="00CC1D72"/>
    <w:rsid w:val="00CC3AAA"/>
    <w:rsid w:val="00CC5C40"/>
    <w:rsid w:val="00CC6675"/>
    <w:rsid w:val="00CE4667"/>
    <w:rsid w:val="00CE5315"/>
    <w:rsid w:val="00CE6765"/>
    <w:rsid w:val="00CF4408"/>
    <w:rsid w:val="00CF619A"/>
    <w:rsid w:val="00D046E6"/>
    <w:rsid w:val="00D04CFC"/>
    <w:rsid w:val="00D0503F"/>
    <w:rsid w:val="00D05393"/>
    <w:rsid w:val="00D06849"/>
    <w:rsid w:val="00D0688A"/>
    <w:rsid w:val="00D102CD"/>
    <w:rsid w:val="00D13391"/>
    <w:rsid w:val="00D15806"/>
    <w:rsid w:val="00D336FC"/>
    <w:rsid w:val="00D44191"/>
    <w:rsid w:val="00D44342"/>
    <w:rsid w:val="00D44DED"/>
    <w:rsid w:val="00D55955"/>
    <w:rsid w:val="00D60560"/>
    <w:rsid w:val="00D64FF9"/>
    <w:rsid w:val="00D65B4B"/>
    <w:rsid w:val="00D71612"/>
    <w:rsid w:val="00D74586"/>
    <w:rsid w:val="00D83BE1"/>
    <w:rsid w:val="00D87F27"/>
    <w:rsid w:val="00D90AF4"/>
    <w:rsid w:val="00D90D06"/>
    <w:rsid w:val="00D90F35"/>
    <w:rsid w:val="00D959E3"/>
    <w:rsid w:val="00D960DB"/>
    <w:rsid w:val="00D96CE9"/>
    <w:rsid w:val="00D97B60"/>
    <w:rsid w:val="00DA1C5D"/>
    <w:rsid w:val="00DA617A"/>
    <w:rsid w:val="00DA6579"/>
    <w:rsid w:val="00DB3735"/>
    <w:rsid w:val="00DB6028"/>
    <w:rsid w:val="00DB6D45"/>
    <w:rsid w:val="00DB7813"/>
    <w:rsid w:val="00DC099A"/>
    <w:rsid w:val="00DC5C56"/>
    <w:rsid w:val="00DC75BB"/>
    <w:rsid w:val="00DC7C2A"/>
    <w:rsid w:val="00DC7DCB"/>
    <w:rsid w:val="00DD30D7"/>
    <w:rsid w:val="00DD6076"/>
    <w:rsid w:val="00DE0905"/>
    <w:rsid w:val="00DE0FF0"/>
    <w:rsid w:val="00DE5377"/>
    <w:rsid w:val="00DE70E3"/>
    <w:rsid w:val="00DF10B1"/>
    <w:rsid w:val="00DF683B"/>
    <w:rsid w:val="00E03E26"/>
    <w:rsid w:val="00E07F12"/>
    <w:rsid w:val="00E10967"/>
    <w:rsid w:val="00E1122E"/>
    <w:rsid w:val="00E14A36"/>
    <w:rsid w:val="00E16274"/>
    <w:rsid w:val="00E17073"/>
    <w:rsid w:val="00E2012C"/>
    <w:rsid w:val="00E20389"/>
    <w:rsid w:val="00E25F93"/>
    <w:rsid w:val="00E31A87"/>
    <w:rsid w:val="00E3428D"/>
    <w:rsid w:val="00E36B0B"/>
    <w:rsid w:val="00E40809"/>
    <w:rsid w:val="00E427E4"/>
    <w:rsid w:val="00E42882"/>
    <w:rsid w:val="00E44C61"/>
    <w:rsid w:val="00E44ED9"/>
    <w:rsid w:val="00E50E62"/>
    <w:rsid w:val="00E51203"/>
    <w:rsid w:val="00E51DC1"/>
    <w:rsid w:val="00E543D8"/>
    <w:rsid w:val="00E564FA"/>
    <w:rsid w:val="00E568F9"/>
    <w:rsid w:val="00E56E23"/>
    <w:rsid w:val="00E575B0"/>
    <w:rsid w:val="00E60334"/>
    <w:rsid w:val="00E62D10"/>
    <w:rsid w:val="00E64E4C"/>
    <w:rsid w:val="00E724F5"/>
    <w:rsid w:val="00E763AE"/>
    <w:rsid w:val="00E80FB1"/>
    <w:rsid w:val="00E82F48"/>
    <w:rsid w:val="00E8704C"/>
    <w:rsid w:val="00E96E3C"/>
    <w:rsid w:val="00EB0DB8"/>
    <w:rsid w:val="00EB180C"/>
    <w:rsid w:val="00EB23D2"/>
    <w:rsid w:val="00EB39EB"/>
    <w:rsid w:val="00EB63DE"/>
    <w:rsid w:val="00EC4D01"/>
    <w:rsid w:val="00EC5110"/>
    <w:rsid w:val="00EC6A2E"/>
    <w:rsid w:val="00EC6C37"/>
    <w:rsid w:val="00EE2C96"/>
    <w:rsid w:val="00EF207F"/>
    <w:rsid w:val="00EF377F"/>
    <w:rsid w:val="00EF7C4E"/>
    <w:rsid w:val="00F006BD"/>
    <w:rsid w:val="00F01377"/>
    <w:rsid w:val="00F02233"/>
    <w:rsid w:val="00F032CB"/>
    <w:rsid w:val="00F038C5"/>
    <w:rsid w:val="00F05739"/>
    <w:rsid w:val="00F07990"/>
    <w:rsid w:val="00F10770"/>
    <w:rsid w:val="00F10E44"/>
    <w:rsid w:val="00F1130C"/>
    <w:rsid w:val="00F127A0"/>
    <w:rsid w:val="00F12F74"/>
    <w:rsid w:val="00F16990"/>
    <w:rsid w:val="00F16AEA"/>
    <w:rsid w:val="00F20BC2"/>
    <w:rsid w:val="00F228B7"/>
    <w:rsid w:val="00F26553"/>
    <w:rsid w:val="00F268FC"/>
    <w:rsid w:val="00F26D37"/>
    <w:rsid w:val="00F320D4"/>
    <w:rsid w:val="00F33487"/>
    <w:rsid w:val="00F343A5"/>
    <w:rsid w:val="00F35A00"/>
    <w:rsid w:val="00F3695F"/>
    <w:rsid w:val="00F40E00"/>
    <w:rsid w:val="00F4178B"/>
    <w:rsid w:val="00F45A9B"/>
    <w:rsid w:val="00F507C2"/>
    <w:rsid w:val="00F51C13"/>
    <w:rsid w:val="00F539B3"/>
    <w:rsid w:val="00F54157"/>
    <w:rsid w:val="00F57DA7"/>
    <w:rsid w:val="00F605B9"/>
    <w:rsid w:val="00F676CE"/>
    <w:rsid w:val="00F72EED"/>
    <w:rsid w:val="00F73390"/>
    <w:rsid w:val="00F76955"/>
    <w:rsid w:val="00F80CE9"/>
    <w:rsid w:val="00F81EAC"/>
    <w:rsid w:val="00F83287"/>
    <w:rsid w:val="00F860B0"/>
    <w:rsid w:val="00F95328"/>
    <w:rsid w:val="00FA29F0"/>
    <w:rsid w:val="00FA314A"/>
    <w:rsid w:val="00FA59D8"/>
    <w:rsid w:val="00FA5FB9"/>
    <w:rsid w:val="00FC170F"/>
    <w:rsid w:val="00FC6E01"/>
    <w:rsid w:val="00FC71EB"/>
    <w:rsid w:val="00FD034E"/>
    <w:rsid w:val="00FD24C5"/>
    <w:rsid w:val="00FD3E6A"/>
    <w:rsid w:val="00FE0D77"/>
    <w:rsid w:val="00FE47FA"/>
    <w:rsid w:val="00FE5AAF"/>
    <w:rsid w:val="00FF1631"/>
    <w:rsid w:val="00FF180F"/>
    <w:rsid w:val="00FF1A25"/>
    <w:rsid w:val="00FF217A"/>
    <w:rsid w:val="00FF35A2"/>
    <w:rsid w:val="00FF4857"/>
    <w:rsid w:val="00FF4AD3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7FFC3"/>
  <w15:docId w15:val="{A8B3FD1C-A2F4-46C8-9671-72D4BBC9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A66"/>
    <w:pPr>
      <w:spacing w:after="200" w:line="276" w:lineRule="auto"/>
    </w:pPr>
    <w:rPr>
      <w:sz w:val="24"/>
      <w:szCs w:val="24"/>
      <w:lang w:eastAsia="en-US"/>
    </w:rPr>
  </w:style>
  <w:style w:type="paragraph" w:styleId="Ttulo1">
    <w:name w:val="heading 1"/>
    <w:basedOn w:val="Normal"/>
    <w:next w:val="PARAGRAFO"/>
    <w:link w:val="Ttulo1Char"/>
    <w:uiPriority w:val="9"/>
    <w:qFormat/>
    <w:rsid w:val="00A01C98"/>
    <w:pPr>
      <w:keepNext/>
      <w:keepLines/>
      <w:numPr>
        <w:numId w:val="42"/>
      </w:numPr>
      <w:spacing w:before="120" w:after="120" w:line="360" w:lineRule="auto"/>
      <w:outlineLvl w:val="0"/>
    </w:pPr>
    <w:rPr>
      <w:rFonts w:ascii="Arial" w:eastAsia="Times New Roman" w:hAnsi="Arial"/>
      <w:b/>
      <w:bCs/>
      <w:caps/>
      <w:color w:val="000000" w:themeColor="text1"/>
      <w:szCs w:val="28"/>
    </w:rPr>
  </w:style>
  <w:style w:type="paragraph" w:styleId="Ttulo2">
    <w:name w:val="heading 2"/>
    <w:basedOn w:val="Normal"/>
    <w:next w:val="PARAGRAFO"/>
    <w:link w:val="Ttulo2Char"/>
    <w:uiPriority w:val="9"/>
    <w:unhideWhenUsed/>
    <w:qFormat/>
    <w:rsid w:val="005C0EC7"/>
    <w:pPr>
      <w:keepNext/>
      <w:keepLines/>
      <w:numPr>
        <w:ilvl w:val="1"/>
        <w:numId w:val="42"/>
      </w:numPr>
      <w:spacing w:before="120" w:after="120" w:line="360" w:lineRule="auto"/>
      <w:jc w:val="both"/>
      <w:outlineLvl w:val="1"/>
    </w:pPr>
    <w:rPr>
      <w:rFonts w:ascii="Arial" w:eastAsia="Times New Roman" w:hAnsi="Arial"/>
      <w:b/>
      <w:bCs/>
      <w:color w:val="000000" w:themeColor="text1"/>
      <w:szCs w:val="26"/>
    </w:rPr>
  </w:style>
  <w:style w:type="paragraph" w:styleId="Ttulo3">
    <w:name w:val="heading 3"/>
    <w:basedOn w:val="Normal"/>
    <w:next w:val="PARAGRAFO"/>
    <w:link w:val="Ttulo3Char"/>
    <w:uiPriority w:val="9"/>
    <w:unhideWhenUsed/>
    <w:qFormat/>
    <w:rsid w:val="00B67426"/>
    <w:pPr>
      <w:keepNext/>
      <w:keepLines/>
      <w:numPr>
        <w:ilvl w:val="2"/>
        <w:numId w:val="42"/>
      </w:numPr>
      <w:spacing w:before="120" w:after="120" w:line="360" w:lineRule="auto"/>
      <w:jc w:val="both"/>
      <w:outlineLvl w:val="2"/>
    </w:pPr>
    <w:rPr>
      <w:rFonts w:ascii="Arial" w:eastAsia="Times New Roman" w:hAnsi="Arial"/>
      <w:b/>
      <w:bCs/>
      <w:color w:val="000000" w:themeColor="text1"/>
    </w:rPr>
  </w:style>
  <w:style w:type="paragraph" w:styleId="Ttulo4">
    <w:name w:val="heading 4"/>
    <w:basedOn w:val="Normal"/>
    <w:next w:val="PARAGRAFO"/>
    <w:link w:val="Ttulo4Char"/>
    <w:uiPriority w:val="9"/>
    <w:unhideWhenUsed/>
    <w:qFormat/>
    <w:rsid w:val="00B67426"/>
    <w:pPr>
      <w:keepNext/>
      <w:keepLines/>
      <w:numPr>
        <w:ilvl w:val="3"/>
        <w:numId w:val="42"/>
      </w:numPr>
      <w:spacing w:before="120" w:after="120" w:line="360" w:lineRule="auto"/>
      <w:jc w:val="both"/>
      <w:outlineLvl w:val="3"/>
    </w:pPr>
    <w:rPr>
      <w:rFonts w:ascii="Arial" w:eastAsiaTheme="majorEastAsia" w:hAnsi="Arial" w:cstheme="majorBidi"/>
      <w:b/>
      <w:bCs/>
      <w:iCs/>
      <w:color w:val="000000" w:themeColor="text1"/>
    </w:rPr>
  </w:style>
  <w:style w:type="paragraph" w:styleId="Ttulo5">
    <w:name w:val="heading 5"/>
    <w:basedOn w:val="Normal"/>
    <w:next w:val="PARAGRAFO"/>
    <w:link w:val="Ttulo5Char"/>
    <w:uiPriority w:val="9"/>
    <w:unhideWhenUsed/>
    <w:qFormat/>
    <w:rsid w:val="00B67426"/>
    <w:pPr>
      <w:keepNext/>
      <w:keepLines/>
      <w:numPr>
        <w:ilvl w:val="4"/>
        <w:numId w:val="42"/>
      </w:numPr>
      <w:spacing w:before="120" w:after="120" w:line="360" w:lineRule="auto"/>
      <w:jc w:val="both"/>
      <w:outlineLvl w:val="4"/>
    </w:pPr>
    <w:rPr>
      <w:rFonts w:ascii="Arial" w:eastAsiaTheme="majorEastAsia" w:hAnsi="Arial" w:cstheme="majorBidi"/>
      <w:b/>
      <w:color w:val="000000" w:themeColor="tex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0EC7"/>
    <w:pPr>
      <w:keepNext/>
      <w:keepLines/>
      <w:numPr>
        <w:ilvl w:val="5"/>
        <w:numId w:val="4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0EC7"/>
    <w:pPr>
      <w:keepNext/>
      <w:keepLines/>
      <w:numPr>
        <w:ilvl w:val="6"/>
        <w:numId w:val="4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0EC7"/>
    <w:pPr>
      <w:keepNext/>
      <w:keepLines/>
      <w:numPr>
        <w:ilvl w:val="7"/>
        <w:numId w:val="4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0EC7"/>
    <w:pPr>
      <w:keepNext/>
      <w:keepLines/>
      <w:numPr>
        <w:ilvl w:val="8"/>
        <w:numId w:val="4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01C98"/>
    <w:rPr>
      <w:rFonts w:ascii="Arial" w:eastAsia="Times New Roman" w:hAnsi="Arial"/>
      <w:b/>
      <w:bCs/>
      <w:caps/>
      <w:color w:val="000000" w:themeColor="text1"/>
      <w:sz w:val="24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5C0EC7"/>
    <w:rPr>
      <w:rFonts w:ascii="Arial" w:eastAsia="Times New Roman" w:hAnsi="Arial"/>
      <w:b/>
      <w:bCs/>
      <w:color w:val="000000" w:themeColor="text1"/>
      <w:sz w:val="24"/>
      <w:szCs w:val="26"/>
      <w:lang w:eastAsia="en-US"/>
    </w:rPr>
  </w:style>
  <w:style w:type="character" w:customStyle="1" w:styleId="Ttulo3Char">
    <w:name w:val="Título 3 Char"/>
    <w:link w:val="Ttulo3"/>
    <w:uiPriority w:val="9"/>
    <w:rsid w:val="00B67426"/>
    <w:rPr>
      <w:rFonts w:ascii="Arial" w:eastAsia="Times New Roman" w:hAnsi="Arial"/>
      <w:b/>
      <w:bCs/>
      <w:color w:val="000000" w:themeColor="text1"/>
      <w:sz w:val="24"/>
      <w:szCs w:val="24"/>
      <w:lang w:eastAsia="en-US"/>
    </w:rPr>
  </w:style>
  <w:style w:type="paragraph" w:customStyle="1" w:styleId="teste">
    <w:name w:val="teste"/>
    <w:basedOn w:val="Normal"/>
    <w:autoRedefine/>
    <w:qFormat/>
    <w:rsid w:val="00A625CC"/>
    <w:pPr>
      <w:spacing w:before="100" w:beforeAutospacing="1" w:after="100" w:afterAutospacing="1"/>
      <w:outlineLvl w:val="2"/>
    </w:pPr>
    <w:rPr>
      <w:rFonts w:eastAsia="Times New Roman"/>
      <w:b/>
      <w:bCs/>
      <w:color w:val="000000"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625CC"/>
    <w:pPr>
      <w:tabs>
        <w:tab w:val="center" w:pos="4680"/>
        <w:tab w:val="right" w:pos="9360"/>
      </w:tabs>
    </w:pPr>
    <w:rPr>
      <w:rFonts w:eastAsia="Times New Roman"/>
      <w:color w:val="1F497D"/>
      <w:kern w:val="16"/>
      <w:sz w:val="18"/>
      <w:szCs w:val="18"/>
      <w:lang w:val="en-US"/>
    </w:rPr>
  </w:style>
  <w:style w:type="character" w:customStyle="1" w:styleId="CabealhoChar">
    <w:name w:val="Cabeçalho Char"/>
    <w:link w:val="Cabealho"/>
    <w:uiPriority w:val="99"/>
    <w:rsid w:val="00A625CC"/>
    <w:rPr>
      <w:rFonts w:eastAsia="Times New Roman"/>
      <w:color w:val="1F497D"/>
      <w:kern w:val="16"/>
      <w:sz w:val="18"/>
      <w:szCs w:val="18"/>
      <w:lang w:val="en-US"/>
    </w:rPr>
  </w:style>
  <w:style w:type="paragraph" w:customStyle="1" w:styleId="PRTEXTO">
    <w:name w:val="PRÉTEXTO"/>
    <w:basedOn w:val="Normal"/>
    <w:autoRedefine/>
    <w:qFormat/>
    <w:rsid w:val="008213B1"/>
    <w:pPr>
      <w:spacing w:after="240" w:line="360" w:lineRule="auto"/>
      <w:jc w:val="center"/>
    </w:pPr>
    <w:rPr>
      <w:rFonts w:ascii="Arial" w:hAnsi="Arial" w:cs="Arial"/>
      <w:b/>
    </w:rPr>
  </w:style>
  <w:style w:type="paragraph" w:customStyle="1" w:styleId="Estilo1">
    <w:name w:val="Estilo1"/>
    <w:basedOn w:val="PargrafodaLista"/>
    <w:autoRedefine/>
    <w:qFormat/>
    <w:rsid w:val="0043200D"/>
    <w:pPr>
      <w:spacing w:before="120" w:after="240"/>
      <w:ind w:left="360"/>
    </w:pPr>
    <w:rPr>
      <w:rFonts w:ascii="Arial" w:hAnsi="Arial"/>
    </w:rPr>
  </w:style>
  <w:style w:type="paragraph" w:styleId="PargrafodaLista">
    <w:name w:val="List Paragraph"/>
    <w:basedOn w:val="Normal"/>
    <w:uiPriority w:val="34"/>
    <w:qFormat/>
    <w:rsid w:val="00A625C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3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3200D"/>
    <w:rPr>
      <w:rFonts w:ascii="Tahoma" w:hAnsi="Tahoma" w:cs="Tahoma"/>
      <w:sz w:val="16"/>
      <w:szCs w:val="16"/>
    </w:rPr>
  </w:style>
  <w:style w:type="paragraph" w:customStyle="1" w:styleId="PARGRAFO1">
    <w:name w:val="PARÁGRAFO1"/>
    <w:basedOn w:val="Normal"/>
    <w:autoRedefine/>
    <w:qFormat/>
    <w:rsid w:val="0005385E"/>
    <w:pPr>
      <w:spacing w:after="240" w:line="240" w:lineRule="auto"/>
      <w:jc w:val="both"/>
    </w:pPr>
    <w:rPr>
      <w:rFonts w:ascii="Arial" w:hAnsi="Arial" w:cs="Arial"/>
    </w:rPr>
  </w:style>
  <w:style w:type="character" w:styleId="Hyperlink">
    <w:name w:val="Hyperlink"/>
    <w:uiPriority w:val="99"/>
    <w:unhideWhenUsed/>
    <w:rsid w:val="009238D9"/>
    <w:rPr>
      <w:color w:val="0000FF"/>
      <w:u w:val="single"/>
    </w:rPr>
  </w:style>
  <w:style w:type="paragraph" w:customStyle="1" w:styleId="ALINEA">
    <w:name w:val="ALINEA"/>
    <w:basedOn w:val="Normal"/>
    <w:rsid w:val="00EB0DB8"/>
    <w:pPr>
      <w:numPr>
        <w:numId w:val="29"/>
      </w:numPr>
      <w:spacing w:before="240" w:after="240" w:line="360" w:lineRule="auto"/>
      <w:jc w:val="both"/>
    </w:pPr>
    <w:rPr>
      <w:rFonts w:ascii="Arial" w:eastAsia="Times New Roman" w:hAnsi="Arial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0DB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EB0DB8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EB0DB8"/>
    <w:rPr>
      <w:vertAlign w:val="superscript"/>
    </w:rPr>
  </w:style>
  <w:style w:type="paragraph" w:customStyle="1" w:styleId="western">
    <w:name w:val="western"/>
    <w:basedOn w:val="Normal"/>
    <w:rsid w:val="00F35A00"/>
    <w:pPr>
      <w:spacing w:before="100" w:beforeAutospacing="1" w:after="119" w:line="240" w:lineRule="auto"/>
    </w:pPr>
    <w:rPr>
      <w:rFonts w:ascii="Times New Roman" w:eastAsia="Times New Roman" w:hAnsi="Times New Roman"/>
      <w:lang w:eastAsia="pt-BR"/>
    </w:rPr>
  </w:style>
  <w:style w:type="table" w:styleId="Tabelacomgrade">
    <w:name w:val="Table Grid"/>
    <w:basedOn w:val="Tabelanormal"/>
    <w:rsid w:val="008C2AEA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IGURA">
    <w:name w:val="FIGURA"/>
    <w:basedOn w:val="Legenda"/>
    <w:next w:val="Centralizadofigura"/>
    <w:qFormat/>
    <w:rsid w:val="008C2AEA"/>
    <w:pPr>
      <w:spacing w:after="120"/>
      <w:jc w:val="center"/>
    </w:pPr>
    <w:rPr>
      <w:rFonts w:ascii="Arial" w:hAnsi="Arial" w:cs="Arial"/>
      <w:b w:val="0"/>
      <w:color w:val="auto"/>
      <w:sz w:val="22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8C2AEA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FIGURA1">
    <w:name w:val="FIGURA1"/>
    <w:basedOn w:val="Normal"/>
    <w:qFormat/>
    <w:rsid w:val="00562F0F"/>
    <w:pPr>
      <w:spacing w:after="0" w:line="240" w:lineRule="auto"/>
      <w:ind w:left="1418" w:hanging="1418"/>
      <w:jc w:val="both"/>
    </w:pPr>
    <w:rPr>
      <w:rFonts w:ascii="Arial" w:hAnsi="Arial" w:cs="Arial"/>
      <w:sz w:val="22"/>
    </w:rPr>
  </w:style>
  <w:style w:type="paragraph" w:customStyle="1" w:styleId="TABELA">
    <w:name w:val="TABELA"/>
    <w:basedOn w:val="Normal"/>
    <w:qFormat/>
    <w:rsid w:val="008C2AEA"/>
    <w:pPr>
      <w:spacing w:after="120" w:line="360" w:lineRule="auto"/>
      <w:ind w:left="1418" w:hanging="1418"/>
      <w:jc w:val="center"/>
    </w:pPr>
    <w:rPr>
      <w:rFonts w:ascii="Arial" w:hAnsi="Arial" w:cs="Arial"/>
    </w:rPr>
  </w:style>
  <w:style w:type="paragraph" w:customStyle="1" w:styleId="TABELA1">
    <w:name w:val="TABELA1"/>
    <w:basedOn w:val="Normal"/>
    <w:qFormat/>
    <w:rsid w:val="008C2AEA"/>
    <w:pPr>
      <w:spacing w:after="0" w:line="240" w:lineRule="auto"/>
      <w:ind w:left="1418" w:hanging="1418"/>
      <w:jc w:val="both"/>
    </w:pPr>
    <w:rPr>
      <w:rFonts w:ascii="Arial" w:eastAsia="Times New Roman" w:hAnsi="Arial" w:cs="Arial"/>
      <w:sz w:val="22"/>
      <w:szCs w:val="22"/>
      <w:lang w:eastAsia="pt-BR"/>
    </w:rPr>
  </w:style>
  <w:style w:type="paragraph" w:customStyle="1" w:styleId="REFERNCIA">
    <w:name w:val="REFERÊNCIA"/>
    <w:basedOn w:val="Normal"/>
    <w:qFormat/>
    <w:rsid w:val="00187624"/>
    <w:pPr>
      <w:spacing w:after="240" w:line="360" w:lineRule="auto"/>
      <w:ind w:left="357" w:hanging="357"/>
      <w:jc w:val="center"/>
    </w:pPr>
    <w:rPr>
      <w:rFonts w:ascii="Arial" w:hAnsi="Arial" w:cs="Arial"/>
      <w:b/>
    </w:rPr>
  </w:style>
  <w:style w:type="paragraph" w:styleId="Rodap">
    <w:name w:val="footer"/>
    <w:basedOn w:val="Normal"/>
    <w:link w:val="RodapChar"/>
    <w:uiPriority w:val="99"/>
    <w:unhideWhenUsed/>
    <w:rsid w:val="00C50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01AA"/>
  </w:style>
  <w:style w:type="paragraph" w:customStyle="1" w:styleId="APNDICE">
    <w:name w:val="APÊNDICE"/>
    <w:basedOn w:val="Normal"/>
    <w:qFormat/>
    <w:rsid w:val="00255440"/>
    <w:pPr>
      <w:spacing w:after="240" w:line="360" w:lineRule="auto"/>
    </w:pPr>
    <w:rPr>
      <w:rFonts w:ascii="Arial" w:hAnsi="Arial" w:cs="Arial"/>
      <w:b/>
    </w:rPr>
  </w:style>
  <w:style w:type="paragraph" w:customStyle="1" w:styleId="APNDICE1">
    <w:name w:val="APÊNDICE1"/>
    <w:basedOn w:val="Normal"/>
    <w:qFormat/>
    <w:rsid w:val="00255440"/>
    <w:pPr>
      <w:spacing w:after="240" w:line="360" w:lineRule="auto"/>
    </w:pPr>
    <w:rPr>
      <w:rFonts w:ascii="Arial" w:hAnsi="Arial" w:cs="Arial"/>
      <w:b/>
    </w:rPr>
  </w:style>
  <w:style w:type="paragraph" w:customStyle="1" w:styleId="ANEXO">
    <w:name w:val="ANEXO"/>
    <w:basedOn w:val="Normal"/>
    <w:qFormat/>
    <w:rsid w:val="00255440"/>
    <w:pPr>
      <w:spacing w:after="240" w:line="360" w:lineRule="auto"/>
    </w:pPr>
    <w:rPr>
      <w:rFonts w:ascii="Arial" w:hAnsi="Arial" w:cs="Arial"/>
      <w:b/>
    </w:rPr>
  </w:style>
  <w:style w:type="paragraph" w:customStyle="1" w:styleId="ANEXO1">
    <w:name w:val="ANEXO1"/>
    <w:basedOn w:val="Normal"/>
    <w:qFormat/>
    <w:rsid w:val="00255440"/>
    <w:pPr>
      <w:spacing w:after="240" w:line="360" w:lineRule="auto"/>
    </w:pPr>
    <w:rPr>
      <w:rFonts w:ascii="Arial" w:hAnsi="Arial" w:cs="Arial"/>
      <w:b/>
    </w:rPr>
  </w:style>
  <w:style w:type="paragraph" w:customStyle="1" w:styleId="INDICE">
    <w:name w:val="INDICE"/>
    <w:basedOn w:val="Normal"/>
    <w:qFormat/>
    <w:rsid w:val="00255440"/>
    <w:pPr>
      <w:spacing w:after="240" w:line="360" w:lineRule="auto"/>
      <w:jc w:val="center"/>
    </w:pPr>
    <w:rPr>
      <w:rFonts w:ascii="Arial" w:hAnsi="Arial" w:cs="Arial"/>
      <w:b/>
    </w:rPr>
  </w:style>
  <w:style w:type="paragraph" w:styleId="Remissivo1">
    <w:name w:val="index 1"/>
    <w:basedOn w:val="Normal"/>
    <w:next w:val="Normal"/>
    <w:autoRedefine/>
    <w:uiPriority w:val="99"/>
    <w:unhideWhenUsed/>
    <w:rsid w:val="00255440"/>
    <w:pPr>
      <w:spacing w:after="0" w:line="240" w:lineRule="auto"/>
      <w:ind w:left="200" w:hanging="200"/>
    </w:pPr>
    <w:rPr>
      <w:rFonts w:ascii="Times New Roman" w:hAnsi="Times New Roman"/>
      <w:sz w:val="20"/>
      <w:szCs w:val="20"/>
    </w:rPr>
  </w:style>
  <w:style w:type="paragraph" w:customStyle="1" w:styleId="PARAGRAFO">
    <w:name w:val="PARAGRAFO"/>
    <w:basedOn w:val="Normal"/>
    <w:qFormat/>
    <w:rsid w:val="003A2AAC"/>
    <w:pPr>
      <w:spacing w:after="120" w:line="360" w:lineRule="auto"/>
      <w:jc w:val="both"/>
    </w:pPr>
    <w:rPr>
      <w:rFonts w:ascii="Arial" w:hAnsi="Arial" w:cs="Arial"/>
    </w:rPr>
  </w:style>
  <w:style w:type="paragraph" w:customStyle="1" w:styleId="GLOSSRIO">
    <w:name w:val="GLOSSÁRIO"/>
    <w:basedOn w:val="PARAGRAFO"/>
    <w:qFormat/>
    <w:rsid w:val="00187624"/>
    <w:pPr>
      <w:jc w:val="center"/>
    </w:pPr>
    <w:rPr>
      <w:b/>
    </w:rPr>
  </w:style>
  <w:style w:type="paragraph" w:styleId="Sumrio1">
    <w:name w:val="toc 1"/>
    <w:basedOn w:val="Normal"/>
    <w:next w:val="Normal"/>
    <w:autoRedefine/>
    <w:uiPriority w:val="39"/>
    <w:unhideWhenUsed/>
    <w:rsid w:val="00776497"/>
    <w:pPr>
      <w:tabs>
        <w:tab w:val="left" w:pos="440"/>
        <w:tab w:val="right" w:leader="dot" w:pos="8494"/>
      </w:tabs>
      <w:spacing w:after="0" w:line="360" w:lineRule="auto"/>
      <w:jc w:val="both"/>
    </w:pPr>
    <w:rPr>
      <w:rFonts w:ascii="Arial" w:hAnsi="Arial" w:cs="Arial"/>
    </w:rPr>
  </w:style>
  <w:style w:type="paragraph" w:styleId="ndicedeilustraes">
    <w:name w:val="table of figures"/>
    <w:basedOn w:val="Normal"/>
    <w:next w:val="Normal"/>
    <w:uiPriority w:val="99"/>
    <w:unhideWhenUsed/>
    <w:rsid w:val="00BA3C16"/>
    <w:pPr>
      <w:spacing w:after="0"/>
    </w:pPr>
  </w:style>
  <w:style w:type="paragraph" w:customStyle="1" w:styleId="Alinea0">
    <w:name w:val="Alinea"/>
    <w:basedOn w:val="Normal"/>
    <w:rsid w:val="00E31A87"/>
    <w:pPr>
      <w:tabs>
        <w:tab w:val="num" w:pos="965"/>
      </w:tabs>
      <w:spacing w:before="240" w:after="240" w:line="360" w:lineRule="auto"/>
      <w:ind w:left="988" w:hanging="307"/>
      <w:jc w:val="both"/>
    </w:pPr>
    <w:rPr>
      <w:rFonts w:ascii="Arial" w:eastAsia="Times New Roman" w:hAnsi="Arial"/>
      <w:lang w:eastAsia="pt-BR"/>
    </w:rPr>
  </w:style>
  <w:style w:type="character" w:styleId="HiperlinkVisitado">
    <w:name w:val="FollowedHyperlink"/>
    <w:uiPriority w:val="99"/>
    <w:semiHidden/>
    <w:unhideWhenUsed/>
    <w:rsid w:val="00513F6C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727F69"/>
    <w:pPr>
      <w:spacing w:before="100" w:beforeAutospacing="1" w:after="119" w:line="240" w:lineRule="auto"/>
    </w:pPr>
    <w:rPr>
      <w:rFonts w:ascii="Times New Roman" w:eastAsia="Times New Roman" w:hAnsi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67426"/>
    <w:rPr>
      <w:rFonts w:ascii="Arial" w:eastAsiaTheme="majorEastAsia" w:hAnsi="Arial" w:cstheme="majorBidi"/>
      <w:b/>
      <w:bCs/>
      <w:iCs/>
      <w:color w:val="000000" w:themeColor="text1"/>
      <w:sz w:val="24"/>
      <w:szCs w:val="24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rsid w:val="00B67426"/>
    <w:rPr>
      <w:rFonts w:ascii="Arial" w:eastAsiaTheme="majorEastAsia" w:hAnsi="Arial" w:cstheme="majorBidi"/>
      <w:b/>
      <w:color w:val="000000" w:themeColor="text1"/>
      <w:sz w:val="24"/>
      <w:szCs w:val="24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0EC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0E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0EC7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0EC7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paragrafo1">
    <w:name w:val="paragrafo 1"/>
    <w:basedOn w:val="Ttulo5"/>
    <w:qFormat/>
    <w:rsid w:val="00B72872"/>
    <w:pPr>
      <w:numPr>
        <w:ilvl w:val="0"/>
        <w:numId w:val="0"/>
      </w:numPr>
      <w:ind w:left="1009"/>
    </w:pPr>
  </w:style>
  <w:style w:type="paragraph" w:customStyle="1" w:styleId="Centralizadofigura">
    <w:name w:val="Centralizado figura"/>
    <w:basedOn w:val="FIGURA"/>
    <w:qFormat/>
    <w:rsid w:val="0008517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ma.rs.gov.br/upload/arquivos/201612/02142051-resolucao-conama-n-33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uint\Downloads\TDIINPE_word2010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A42F4-8D92-478E-BE62-A9454E83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TDIINPE_word2010.dotx</Template>
  <TotalTime>0</TotalTime>
  <Pages>4</Pages>
  <Words>780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4984</CharactersWithSpaces>
  <SharedDoc>false</SharedDoc>
  <HLinks>
    <vt:vector size="228" baseType="variant">
      <vt:variant>
        <vt:i4>524288</vt:i4>
      </vt:variant>
      <vt:variant>
        <vt:i4>225</vt:i4>
      </vt:variant>
      <vt:variant>
        <vt:i4>0</vt:i4>
      </vt:variant>
      <vt:variant>
        <vt:i4>5</vt:i4>
      </vt:variant>
      <vt:variant>
        <vt:lpwstr>http://urlib.net/8JMKD3MGP7W/39TLFN8</vt:lpwstr>
      </vt:variant>
      <vt:variant>
        <vt:lpwstr/>
      </vt:variant>
      <vt:variant>
        <vt:i4>2097254</vt:i4>
      </vt:variant>
      <vt:variant>
        <vt:i4>222</vt:i4>
      </vt:variant>
      <vt:variant>
        <vt:i4>0</vt:i4>
      </vt:variant>
      <vt:variant>
        <vt:i4>5</vt:i4>
      </vt:variant>
      <vt:variant>
        <vt:lpwstr>http://urlib.net/8JMKD3MGP8W/PGU542</vt:lpwstr>
      </vt:variant>
      <vt:variant>
        <vt:lpwstr/>
      </vt:variant>
      <vt:variant>
        <vt:i4>1835071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_Toc418149728</vt:lpwstr>
      </vt:variant>
      <vt:variant>
        <vt:i4>1835071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_Toc418149727</vt:lpwstr>
      </vt:variant>
      <vt:variant>
        <vt:i4>1835071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_Toc418149726</vt:lpwstr>
      </vt:variant>
      <vt:variant>
        <vt:i4>1835071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_Toc418149725</vt:lpwstr>
      </vt:variant>
      <vt:variant>
        <vt:i4>1835071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_Toc418149724</vt:lpwstr>
      </vt:variant>
      <vt:variant>
        <vt:i4>1835071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_Toc418149723</vt:lpwstr>
      </vt:variant>
      <vt:variant>
        <vt:i4>1835071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_Toc418149722</vt:lpwstr>
      </vt:variant>
      <vt:variant>
        <vt:i4>2031679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_Toc418149718</vt:lpwstr>
      </vt:variant>
      <vt:variant>
        <vt:i4>2031679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_Toc418149717</vt:lpwstr>
      </vt:variant>
      <vt:variant>
        <vt:i4>2031679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_Toc418149716</vt:lpwstr>
      </vt:variant>
      <vt:variant>
        <vt:i4>2031679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_Toc418149715</vt:lpwstr>
      </vt:variant>
      <vt:variant>
        <vt:i4>2031679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_Toc418149714</vt:lpwstr>
      </vt:variant>
      <vt:variant>
        <vt:i4>2031679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_Toc418149713</vt:lpwstr>
      </vt:variant>
      <vt:variant>
        <vt:i4>2031679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_Toc418149712</vt:lpwstr>
      </vt:variant>
      <vt:variant>
        <vt:i4>2031679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_Toc418149711</vt:lpwstr>
      </vt:variant>
      <vt:variant>
        <vt:i4>2031679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_Toc418149710</vt:lpwstr>
      </vt:variant>
      <vt:variant>
        <vt:i4>1966143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_Toc418149709</vt:lpwstr>
      </vt:variant>
      <vt:variant>
        <vt:i4>1966143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_Toc418149708</vt:lpwstr>
      </vt:variant>
      <vt:variant>
        <vt:i4>1966143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_Toc418149707</vt:lpwstr>
      </vt:variant>
      <vt:variant>
        <vt:i4>1310772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_Toc412535122</vt:lpwstr>
      </vt:variant>
      <vt:variant>
        <vt:i4>1310772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_Toc412535121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_Toc412535120</vt:lpwstr>
      </vt:variant>
      <vt:variant>
        <vt:i4>1507380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_Toc412535119</vt:lpwstr>
      </vt:variant>
      <vt:variant>
        <vt:i4>1507377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_Toc417034159</vt:lpwstr>
      </vt:variant>
      <vt:variant>
        <vt:i4>1507377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_Toc417034158</vt:lpwstr>
      </vt:variant>
      <vt:variant>
        <vt:i4>1507377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_Toc417034157</vt:lpwstr>
      </vt:variant>
      <vt:variant>
        <vt:i4>1507377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_Toc417034156</vt:lpwstr>
      </vt:variant>
      <vt:variant>
        <vt:i4>1507377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_Toc417034155</vt:lpwstr>
      </vt:variant>
      <vt:variant>
        <vt:i4>1507377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_Toc417034154</vt:lpwstr>
      </vt:variant>
      <vt:variant>
        <vt:i4>1507377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_Toc417034153</vt:lpwstr>
      </vt:variant>
      <vt:variant>
        <vt:i4>1507377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_Toc417034152</vt:lpwstr>
      </vt:variant>
      <vt:variant>
        <vt:i4>1507377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_Toc417034151</vt:lpwstr>
      </vt:variant>
      <vt:variant>
        <vt:i4>1507377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_Toc417034150</vt:lpwstr>
      </vt:variant>
      <vt:variant>
        <vt:i4>1441841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_Toc417034149</vt:lpwstr>
      </vt:variant>
      <vt:variant>
        <vt:i4>1441841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_Toc417034148</vt:lpwstr>
      </vt:variant>
      <vt:variant>
        <vt:i4>852094</vt:i4>
      </vt:variant>
      <vt:variant>
        <vt:i4>0</vt:i4>
      </vt:variant>
      <vt:variant>
        <vt:i4>0</vt:i4>
      </vt:variant>
      <vt:variant>
        <vt:i4>5</vt:i4>
      </vt:variant>
      <vt:variant>
        <vt:lpwstr>http://www.intranet.inpe.br/portal/publico/servicos/marcasOficiais/arquivos/logo_alinhado.zip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2015-02-04T11:31:00Z</cp:lastPrinted>
  <dcterms:created xsi:type="dcterms:W3CDTF">2024-04-05T21:39:00Z</dcterms:created>
  <dcterms:modified xsi:type="dcterms:W3CDTF">2024-04-05T21:39:00Z</dcterms:modified>
</cp:coreProperties>
</file>