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36" w:rsidRPr="0074202C" w:rsidRDefault="00C07F90" w:rsidP="00742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02C">
        <w:rPr>
          <w:rFonts w:ascii="Times New Roman" w:hAnsi="Times New Roman" w:cs="Times New Roman"/>
          <w:b/>
          <w:sz w:val="24"/>
          <w:szCs w:val="24"/>
        </w:rPr>
        <w:t>Mapeamento de áreas potenciais para preservação de fragmen</w:t>
      </w:r>
      <w:r w:rsidR="0074202C" w:rsidRPr="0074202C">
        <w:rPr>
          <w:rFonts w:ascii="Times New Roman" w:hAnsi="Times New Roman" w:cs="Times New Roman"/>
          <w:b/>
          <w:sz w:val="24"/>
          <w:szCs w:val="24"/>
        </w:rPr>
        <w:t>tos florestais na Amazônia Mato-grossense</w:t>
      </w:r>
    </w:p>
    <w:p w:rsidR="00AD5B6D" w:rsidRPr="0074202C" w:rsidRDefault="00C07F90" w:rsidP="00C07F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02C">
        <w:rPr>
          <w:rFonts w:ascii="Times New Roman" w:hAnsi="Times New Roman" w:cs="Times New Roman"/>
          <w:sz w:val="24"/>
          <w:szCs w:val="24"/>
        </w:rPr>
        <w:t xml:space="preserve">A </w:t>
      </w:r>
      <w:r w:rsidRPr="0074202C">
        <w:rPr>
          <w:rFonts w:ascii="Times New Roman" w:hAnsi="Times New Roman" w:cs="Times New Roman"/>
          <w:sz w:val="24"/>
          <w:szCs w:val="24"/>
        </w:rPr>
        <w:t xml:space="preserve">intensa </w:t>
      </w:r>
      <w:r w:rsidRPr="0074202C">
        <w:rPr>
          <w:rFonts w:ascii="Times New Roman" w:hAnsi="Times New Roman" w:cs="Times New Roman"/>
          <w:sz w:val="24"/>
          <w:szCs w:val="24"/>
        </w:rPr>
        <w:t>dinâmica de mudança no uso e co</w:t>
      </w:r>
      <w:r w:rsidRPr="0074202C">
        <w:rPr>
          <w:rFonts w:ascii="Times New Roman" w:hAnsi="Times New Roman" w:cs="Times New Roman"/>
          <w:sz w:val="24"/>
          <w:szCs w:val="24"/>
        </w:rPr>
        <w:t>bertura da terra em Mato Grosso nos últimos anos se deve principalmente ao processo de desmatamento. Impulsionado</w:t>
      </w:r>
      <w:r w:rsidRPr="0074202C">
        <w:rPr>
          <w:rFonts w:ascii="Times New Roman" w:hAnsi="Times New Roman" w:cs="Times New Roman"/>
          <w:sz w:val="24"/>
          <w:szCs w:val="24"/>
        </w:rPr>
        <w:t xml:space="preserve"> pelo avanço da fronteira agrícola e da atividade pecuarista</w:t>
      </w:r>
      <w:r w:rsidRPr="0074202C">
        <w:rPr>
          <w:rFonts w:ascii="Times New Roman" w:hAnsi="Times New Roman" w:cs="Times New Roman"/>
          <w:sz w:val="24"/>
          <w:szCs w:val="24"/>
        </w:rPr>
        <w:t xml:space="preserve">, </w:t>
      </w:r>
      <w:r w:rsidR="00AD5B6D" w:rsidRPr="0074202C">
        <w:rPr>
          <w:rFonts w:ascii="Times New Roman" w:hAnsi="Times New Roman" w:cs="Times New Roman"/>
          <w:sz w:val="24"/>
          <w:szCs w:val="24"/>
        </w:rPr>
        <w:t xml:space="preserve">este processo tem </w:t>
      </w:r>
      <w:r w:rsidR="00AD5B6D" w:rsidRPr="0074202C">
        <w:rPr>
          <w:rFonts w:ascii="Times New Roman" w:hAnsi="Times New Roman" w:cs="Times New Roman"/>
          <w:sz w:val="24"/>
          <w:szCs w:val="24"/>
        </w:rPr>
        <w:t>t</w:t>
      </w:r>
      <w:r w:rsidR="00AD5B6D" w:rsidRPr="0074202C">
        <w:rPr>
          <w:rFonts w:ascii="Times New Roman" w:hAnsi="Times New Roman" w:cs="Times New Roman"/>
          <w:sz w:val="24"/>
          <w:szCs w:val="24"/>
        </w:rPr>
        <w:t>ornado cada vez mais vulnerável</w:t>
      </w:r>
      <w:r w:rsidR="00AD5B6D" w:rsidRPr="0074202C">
        <w:rPr>
          <w:rFonts w:ascii="Times New Roman" w:hAnsi="Times New Roman" w:cs="Times New Roman"/>
          <w:sz w:val="24"/>
          <w:szCs w:val="24"/>
        </w:rPr>
        <w:t xml:space="preserve"> </w:t>
      </w:r>
      <w:r w:rsidR="00AD5B6D" w:rsidRPr="0074202C">
        <w:rPr>
          <w:rFonts w:ascii="Times New Roman" w:hAnsi="Times New Roman" w:cs="Times New Roman"/>
          <w:sz w:val="24"/>
          <w:szCs w:val="24"/>
        </w:rPr>
        <w:t>o bioma</w:t>
      </w:r>
      <w:r w:rsidRPr="0074202C">
        <w:rPr>
          <w:rFonts w:ascii="Times New Roman" w:hAnsi="Times New Roman" w:cs="Times New Roman"/>
          <w:sz w:val="24"/>
          <w:szCs w:val="24"/>
        </w:rPr>
        <w:t xml:space="preserve"> Amazônia</w:t>
      </w:r>
      <w:r w:rsidR="00AD5B6D" w:rsidRPr="0074202C">
        <w:rPr>
          <w:rFonts w:ascii="Times New Roman" w:hAnsi="Times New Roman" w:cs="Times New Roman"/>
          <w:sz w:val="24"/>
          <w:szCs w:val="24"/>
        </w:rPr>
        <w:t xml:space="preserve"> e seus fragmentos florestais. </w:t>
      </w:r>
      <w:r w:rsidRPr="0074202C">
        <w:rPr>
          <w:rFonts w:ascii="Times New Roman" w:hAnsi="Times New Roman" w:cs="Times New Roman"/>
          <w:sz w:val="24"/>
          <w:szCs w:val="24"/>
        </w:rPr>
        <w:t xml:space="preserve">Sendo tratado pelo Estado brasileiro como um problema crítico e prioritário na Amazônia Legal o desmatamento norteia as politicas publicas da região. </w:t>
      </w:r>
      <w:r w:rsidR="00AD5B6D" w:rsidRPr="0074202C">
        <w:rPr>
          <w:rFonts w:ascii="Times New Roman" w:hAnsi="Times New Roman" w:cs="Times New Roman"/>
          <w:sz w:val="24"/>
          <w:szCs w:val="24"/>
        </w:rPr>
        <w:t>As</w:t>
      </w:r>
      <w:r w:rsidRPr="0074202C">
        <w:rPr>
          <w:rFonts w:ascii="Times New Roman" w:hAnsi="Times New Roman" w:cs="Times New Roman"/>
          <w:sz w:val="24"/>
          <w:szCs w:val="24"/>
        </w:rPr>
        <w:t xml:space="preserve"> taxas </w:t>
      </w:r>
      <w:r w:rsidR="00AD5B6D" w:rsidRPr="0074202C">
        <w:rPr>
          <w:rFonts w:ascii="Times New Roman" w:hAnsi="Times New Roman" w:cs="Times New Roman"/>
          <w:sz w:val="24"/>
          <w:szCs w:val="24"/>
        </w:rPr>
        <w:t xml:space="preserve">de desmatamento </w:t>
      </w:r>
      <w:r w:rsidRPr="0074202C">
        <w:rPr>
          <w:rFonts w:ascii="Times New Roman" w:hAnsi="Times New Roman" w:cs="Times New Roman"/>
          <w:sz w:val="24"/>
          <w:szCs w:val="24"/>
        </w:rPr>
        <w:t xml:space="preserve">medidas pelo INPE têm demonstrado uma diminuição considerável nos últimos anos. </w:t>
      </w:r>
      <w:r w:rsidR="00AD5B6D" w:rsidRPr="0074202C">
        <w:rPr>
          <w:rFonts w:ascii="Times New Roman" w:hAnsi="Times New Roman" w:cs="Times New Roman"/>
          <w:sz w:val="24"/>
          <w:szCs w:val="24"/>
        </w:rPr>
        <w:t>No entanto, é preciso desenvolver estratégias que assegurem a preservação ambiental e a manutenção dos frag</w:t>
      </w:r>
      <w:r w:rsidR="0074202C">
        <w:rPr>
          <w:rFonts w:ascii="Times New Roman" w:hAnsi="Times New Roman" w:cs="Times New Roman"/>
          <w:sz w:val="24"/>
          <w:szCs w:val="24"/>
        </w:rPr>
        <w:t>mentos florestais já existentes</w:t>
      </w:r>
      <w:r w:rsidR="00AD5B6D" w:rsidRPr="0074202C">
        <w:rPr>
          <w:rFonts w:ascii="Times New Roman" w:hAnsi="Times New Roman" w:cs="Times New Roman"/>
          <w:sz w:val="24"/>
          <w:szCs w:val="24"/>
        </w:rPr>
        <w:t xml:space="preserve"> como</w:t>
      </w:r>
      <w:r w:rsidR="0074202C">
        <w:rPr>
          <w:rFonts w:ascii="Times New Roman" w:hAnsi="Times New Roman" w:cs="Times New Roman"/>
          <w:sz w:val="24"/>
          <w:szCs w:val="24"/>
        </w:rPr>
        <w:t>,</w:t>
      </w:r>
      <w:r w:rsidR="00AD5B6D" w:rsidRPr="0074202C">
        <w:rPr>
          <w:rFonts w:ascii="Times New Roman" w:hAnsi="Times New Roman" w:cs="Times New Roman"/>
          <w:sz w:val="24"/>
          <w:szCs w:val="24"/>
        </w:rPr>
        <w:t xml:space="preserve"> por exemplo</w:t>
      </w:r>
      <w:r w:rsidR="0074202C">
        <w:rPr>
          <w:rFonts w:ascii="Times New Roman" w:hAnsi="Times New Roman" w:cs="Times New Roman"/>
          <w:sz w:val="24"/>
          <w:szCs w:val="24"/>
        </w:rPr>
        <w:t>,</w:t>
      </w:r>
      <w:r w:rsidR="00AD5B6D" w:rsidRPr="0074202C">
        <w:rPr>
          <w:rFonts w:ascii="Times New Roman" w:hAnsi="Times New Roman" w:cs="Times New Roman"/>
          <w:sz w:val="24"/>
          <w:szCs w:val="24"/>
        </w:rPr>
        <w:t xml:space="preserve"> a criação de Unidades de Conservação (</w:t>
      </w:r>
      <w:proofErr w:type="spellStart"/>
      <w:r w:rsidR="00AD5B6D" w:rsidRPr="0074202C">
        <w:rPr>
          <w:rFonts w:ascii="Times New Roman" w:hAnsi="Times New Roman" w:cs="Times New Roman"/>
          <w:sz w:val="24"/>
          <w:szCs w:val="24"/>
        </w:rPr>
        <w:t>UCs</w:t>
      </w:r>
      <w:proofErr w:type="spellEnd"/>
      <w:r w:rsidR="00AD5B6D" w:rsidRPr="0074202C">
        <w:rPr>
          <w:rFonts w:ascii="Times New Roman" w:hAnsi="Times New Roman" w:cs="Times New Roman"/>
          <w:sz w:val="24"/>
          <w:szCs w:val="24"/>
        </w:rPr>
        <w:t xml:space="preserve">). Contudo, será que as </w:t>
      </w:r>
      <w:proofErr w:type="spellStart"/>
      <w:r w:rsidR="00AD5B6D" w:rsidRPr="0074202C">
        <w:rPr>
          <w:rFonts w:ascii="Times New Roman" w:hAnsi="Times New Roman" w:cs="Times New Roman"/>
          <w:sz w:val="24"/>
          <w:szCs w:val="24"/>
        </w:rPr>
        <w:t>UCs</w:t>
      </w:r>
      <w:proofErr w:type="spellEnd"/>
      <w:r w:rsidR="00AD5B6D" w:rsidRPr="0074202C">
        <w:rPr>
          <w:rFonts w:ascii="Times New Roman" w:hAnsi="Times New Roman" w:cs="Times New Roman"/>
          <w:sz w:val="24"/>
          <w:szCs w:val="24"/>
        </w:rPr>
        <w:t xml:space="preserve"> já existentes atendem esta demanda? </w:t>
      </w:r>
    </w:p>
    <w:p w:rsidR="00C07F90" w:rsidRPr="0074202C" w:rsidRDefault="00AD5B6D" w:rsidP="007420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02C">
        <w:rPr>
          <w:rFonts w:ascii="Times New Roman" w:hAnsi="Times New Roman" w:cs="Times New Roman"/>
          <w:sz w:val="24"/>
          <w:szCs w:val="24"/>
        </w:rPr>
        <w:t xml:space="preserve">  Neste </w:t>
      </w:r>
      <w:r w:rsidR="00C07F90" w:rsidRPr="0074202C">
        <w:rPr>
          <w:rFonts w:ascii="Times New Roman" w:hAnsi="Times New Roman" w:cs="Times New Roman"/>
          <w:sz w:val="24"/>
          <w:szCs w:val="24"/>
        </w:rPr>
        <w:t>trabalho, prop</w:t>
      </w:r>
      <w:r w:rsidRPr="0074202C">
        <w:rPr>
          <w:rFonts w:ascii="Times New Roman" w:hAnsi="Times New Roman" w:cs="Times New Roman"/>
          <w:sz w:val="24"/>
          <w:szCs w:val="24"/>
        </w:rPr>
        <w:t>õe</w:t>
      </w:r>
      <w:r w:rsidR="00C07F90" w:rsidRPr="0074202C">
        <w:rPr>
          <w:rFonts w:ascii="Times New Roman" w:hAnsi="Times New Roman" w:cs="Times New Roman"/>
          <w:sz w:val="24"/>
          <w:szCs w:val="24"/>
        </w:rPr>
        <w:t xml:space="preserve">-se </w:t>
      </w:r>
      <w:r w:rsidR="0074202C" w:rsidRPr="0074202C">
        <w:rPr>
          <w:rFonts w:ascii="Times New Roman" w:hAnsi="Times New Roman" w:cs="Times New Roman"/>
          <w:sz w:val="24"/>
          <w:szCs w:val="24"/>
        </w:rPr>
        <w:t xml:space="preserve">identificar </w:t>
      </w:r>
      <w:r w:rsidR="00C07F90" w:rsidRPr="0074202C">
        <w:rPr>
          <w:rFonts w:ascii="Times New Roman" w:hAnsi="Times New Roman" w:cs="Times New Roman"/>
          <w:sz w:val="24"/>
          <w:szCs w:val="24"/>
        </w:rPr>
        <w:t xml:space="preserve">os fragmentos </w:t>
      </w:r>
      <w:r w:rsidR="0074202C" w:rsidRPr="0074202C">
        <w:rPr>
          <w:rFonts w:ascii="Times New Roman" w:hAnsi="Times New Roman" w:cs="Times New Roman"/>
          <w:sz w:val="24"/>
          <w:szCs w:val="24"/>
        </w:rPr>
        <w:t>florestais de um município pertencente à Amazônia Mato-grossense utilizando índice de vegetação (NDVI) e, em seguida, através de c</w:t>
      </w:r>
      <w:r w:rsidR="00C07F90" w:rsidRPr="0074202C">
        <w:rPr>
          <w:rFonts w:ascii="Times New Roman" w:hAnsi="Times New Roman" w:cs="Times New Roman"/>
          <w:sz w:val="24"/>
          <w:szCs w:val="24"/>
        </w:rPr>
        <w:t>álculo</w:t>
      </w:r>
      <w:r w:rsidR="0074202C" w:rsidRPr="0074202C">
        <w:rPr>
          <w:rFonts w:ascii="Times New Roman" w:hAnsi="Times New Roman" w:cs="Times New Roman"/>
          <w:sz w:val="24"/>
          <w:szCs w:val="24"/>
        </w:rPr>
        <w:t>s</w:t>
      </w:r>
      <w:r w:rsidR="00C07F90" w:rsidRPr="0074202C">
        <w:rPr>
          <w:rFonts w:ascii="Times New Roman" w:hAnsi="Times New Roman" w:cs="Times New Roman"/>
          <w:sz w:val="24"/>
          <w:szCs w:val="24"/>
        </w:rPr>
        <w:t xml:space="preserve"> d</w:t>
      </w:r>
      <w:r w:rsidR="0074202C" w:rsidRPr="0074202C">
        <w:rPr>
          <w:rFonts w:ascii="Times New Roman" w:hAnsi="Times New Roman" w:cs="Times New Roman"/>
          <w:sz w:val="24"/>
          <w:szCs w:val="24"/>
        </w:rPr>
        <w:t>e</w:t>
      </w:r>
      <w:r w:rsidR="00C07F90" w:rsidRPr="0074202C">
        <w:rPr>
          <w:rFonts w:ascii="Times New Roman" w:hAnsi="Times New Roman" w:cs="Times New Roman"/>
          <w:sz w:val="24"/>
          <w:szCs w:val="24"/>
        </w:rPr>
        <w:t xml:space="preserve"> mé</w:t>
      </w:r>
      <w:r w:rsidR="0074202C" w:rsidRPr="0074202C">
        <w:rPr>
          <w:rFonts w:ascii="Times New Roman" w:hAnsi="Times New Roman" w:cs="Times New Roman"/>
          <w:sz w:val="24"/>
          <w:szCs w:val="24"/>
        </w:rPr>
        <w:t xml:space="preserve">tricas (Área, extensão das bordas, índice de forma, densidade de forma e </w:t>
      </w:r>
      <w:r w:rsidR="00C07F90" w:rsidRPr="0074202C">
        <w:rPr>
          <w:rFonts w:ascii="Times New Roman" w:hAnsi="Times New Roman" w:cs="Times New Roman"/>
          <w:sz w:val="24"/>
          <w:szCs w:val="24"/>
        </w:rPr>
        <w:t xml:space="preserve">proximidade com outros </w:t>
      </w:r>
      <w:r w:rsidR="0074202C" w:rsidRPr="0074202C">
        <w:rPr>
          <w:rFonts w:ascii="Times New Roman" w:hAnsi="Times New Roman" w:cs="Times New Roman"/>
          <w:sz w:val="24"/>
          <w:szCs w:val="24"/>
        </w:rPr>
        <w:t xml:space="preserve">fragmentos), propõe-se realizar um mapeamento de áreas potenciais para a preservação, excluindo-se </w:t>
      </w:r>
      <w:r w:rsidR="0074202C">
        <w:rPr>
          <w:rFonts w:ascii="Times New Roman" w:hAnsi="Times New Roman" w:cs="Times New Roman"/>
          <w:sz w:val="24"/>
          <w:szCs w:val="24"/>
        </w:rPr>
        <w:t xml:space="preserve">as </w:t>
      </w:r>
      <w:bookmarkStart w:id="0" w:name="_GoBack"/>
      <w:bookmarkEnd w:id="0"/>
      <w:proofErr w:type="spellStart"/>
      <w:r w:rsidR="0074202C" w:rsidRPr="0074202C">
        <w:rPr>
          <w:rFonts w:ascii="Times New Roman" w:hAnsi="Times New Roman" w:cs="Times New Roman"/>
          <w:sz w:val="24"/>
          <w:szCs w:val="24"/>
        </w:rPr>
        <w:t>UCs</w:t>
      </w:r>
      <w:proofErr w:type="spellEnd"/>
      <w:r w:rsidR="0074202C" w:rsidRPr="0074202C">
        <w:rPr>
          <w:rFonts w:ascii="Times New Roman" w:hAnsi="Times New Roman" w:cs="Times New Roman"/>
          <w:sz w:val="24"/>
          <w:szCs w:val="24"/>
        </w:rPr>
        <w:t xml:space="preserve"> já existentes. </w:t>
      </w:r>
    </w:p>
    <w:sectPr w:rsidR="00C07F90" w:rsidRPr="0074202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AD1"/>
    <w:multiLevelType w:val="hybridMultilevel"/>
    <w:tmpl w:val="0DBAF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CE38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90"/>
    <w:rsid w:val="0054633E"/>
    <w:rsid w:val="0074202C"/>
    <w:rsid w:val="00AD5B6D"/>
    <w:rsid w:val="00C07F90"/>
    <w:rsid w:val="00F1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2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7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2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Thales Penha</dc:creator>
  <cp:lastModifiedBy>Thales Penha</cp:lastModifiedBy>
  <cp:revision>1</cp:revision>
  <dcterms:created xsi:type="dcterms:W3CDTF">2016-03-25T16:17:00Z</dcterms:created>
  <dcterms:modified xsi:type="dcterms:W3CDTF">2016-03-25T16:47:00Z</dcterms:modified>
</cp:coreProperties>
</file>